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332AA" w14:textId="5CAEA23C" w:rsidR="003E42D6" w:rsidRPr="00535098" w:rsidRDefault="003E42D6" w:rsidP="00535098">
      <w:pPr>
        <w:spacing w:after="0"/>
        <w:jc w:val="right"/>
        <w:rPr>
          <w:color w:val="auto"/>
          <w:szCs w:val="20"/>
        </w:rPr>
      </w:pPr>
      <w:r w:rsidRPr="00535098">
        <w:rPr>
          <w:color w:val="auto"/>
          <w:szCs w:val="20"/>
        </w:rPr>
        <w:t>PATVIRTINTA</w:t>
      </w:r>
    </w:p>
    <w:p w14:paraId="4794F0ED" w14:textId="4CFE4409" w:rsidR="00C03A2F" w:rsidRPr="00535098" w:rsidRDefault="00C03A2F" w:rsidP="00535098">
      <w:pPr>
        <w:spacing w:after="0"/>
        <w:jc w:val="right"/>
        <w:rPr>
          <w:color w:val="auto"/>
          <w:szCs w:val="20"/>
        </w:rPr>
      </w:pPr>
      <w:r w:rsidRPr="00907051">
        <w:rPr>
          <w:color w:val="auto"/>
          <w:szCs w:val="20"/>
          <w:highlight w:val="yellow"/>
        </w:rPr>
        <w:t>U</w:t>
      </w:r>
      <w:r w:rsidR="00073B79" w:rsidRPr="00907051">
        <w:rPr>
          <w:color w:val="auto"/>
          <w:szCs w:val="20"/>
          <w:highlight w:val="yellow"/>
        </w:rPr>
        <w:t>AB</w:t>
      </w:r>
      <w:r w:rsidRPr="00907051">
        <w:rPr>
          <w:color w:val="auto"/>
          <w:szCs w:val="20"/>
          <w:highlight w:val="yellow"/>
        </w:rPr>
        <w:t xml:space="preserve"> </w:t>
      </w:r>
      <w:r w:rsidR="00535098" w:rsidRPr="00907051">
        <w:rPr>
          <w:color w:val="auto"/>
          <w:szCs w:val="20"/>
          <w:highlight w:val="yellow"/>
        </w:rPr>
        <w:t>[...</w:t>
      </w:r>
      <w:r w:rsidR="00535098" w:rsidRPr="00535098">
        <w:rPr>
          <w:color w:val="auto"/>
          <w:szCs w:val="20"/>
          <w:highlight w:val="yellow"/>
        </w:rPr>
        <w:t>]</w:t>
      </w:r>
      <w:r w:rsidR="003E42D6" w:rsidRPr="00535098">
        <w:rPr>
          <w:color w:val="auto"/>
          <w:szCs w:val="20"/>
        </w:rPr>
        <w:t xml:space="preserve"> direktor</w:t>
      </w:r>
      <w:r w:rsidR="003A52E4" w:rsidRPr="00535098">
        <w:rPr>
          <w:color w:val="auto"/>
          <w:szCs w:val="20"/>
        </w:rPr>
        <w:t>i</w:t>
      </w:r>
      <w:r w:rsidR="00B5459B" w:rsidRPr="00535098">
        <w:rPr>
          <w:color w:val="auto"/>
          <w:szCs w:val="20"/>
        </w:rPr>
        <w:t>a</w:t>
      </w:r>
      <w:r w:rsidR="003A52E4" w:rsidRPr="00535098">
        <w:rPr>
          <w:color w:val="auto"/>
          <w:szCs w:val="20"/>
        </w:rPr>
        <w:t>us</w:t>
      </w:r>
    </w:p>
    <w:p w14:paraId="347CCF0C" w14:textId="235C64AB" w:rsidR="003E42D6" w:rsidRPr="00535098" w:rsidRDefault="004B3E3B" w:rsidP="00535098">
      <w:pPr>
        <w:spacing w:after="0"/>
        <w:jc w:val="right"/>
        <w:rPr>
          <w:color w:val="auto"/>
          <w:szCs w:val="20"/>
        </w:rPr>
      </w:pPr>
      <w:r w:rsidRPr="00535098">
        <w:rPr>
          <w:color w:val="auto"/>
          <w:szCs w:val="20"/>
        </w:rPr>
        <w:t>[</w:t>
      </w:r>
      <w:r w:rsidRPr="00535098">
        <w:rPr>
          <w:color w:val="auto"/>
          <w:szCs w:val="20"/>
          <w:highlight w:val="yellow"/>
        </w:rPr>
        <w:t>data</w:t>
      </w:r>
      <w:r w:rsidRPr="00535098">
        <w:rPr>
          <w:color w:val="auto"/>
          <w:szCs w:val="20"/>
        </w:rPr>
        <w:t>] įsakymu Nr. [</w:t>
      </w:r>
      <w:r w:rsidRPr="00535098">
        <w:rPr>
          <w:color w:val="auto"/>
          <w:szCs w:val="20"/>
          <w:highlight w:val="yellow"/>
        </w:rPr>
        <w:t>numeris</w:t>
      </w:r>
      <w:r w:rsidRPr="00535098">
        <w:rPr>
          <w:color w:val="auto"/>
          <w:szCs w:val="20"/>
        </w:rPr>
        <w:t>]</w:t>
      </w:r>
    </w:p>
    <w:p w14:paraId="675DD0E3" w14:textId="152389BB" w:rsidR="003E42D6" w:rsidRPr="00535098" w:rsidRDefault="003E42D6" w:rsidP="00535098">
      <w:pPr>
        <w:spacing w:after="0"/>
        <w:jc w:val="right"/>
        <w:rPr>
          <w:color w:val="auto"/>
          <w:szCs w:val="20"/>
        </w:rPr>
      </w:pPr>
    </w:p>
    <w:p w14:paraId="59637707" w14:textId="41055FF6" w:rsidR="004B3E3B" w:rsidRDefault="004B3E3B" w:rsidP="00535098">
      <w:pPr>
        <w:spacing w:after="0"/>
        <w:jc w:val="center"/>
        <w:rPr>
          <w:b/>
          <w:bCs/>
          <w:color w:val="auto"/>
          <w:szCs w:val="20"/>
        </w:rPr>
      </w:pPr>
      <w:r w:rsidRPr="00907051">
        <w:rPr>
          <w:b/>
          <w:bCs/>
          <w:color w:val="auto"/>
          <w:szCs w:val="20"/>
          <w:highlight w:val="yellow"/>
        </w:rPr>
        <w:t xml:space="preserve">UAB </w:t>
      </w:r>
      <w:r w:rsidR="00535098" w:rsidRPr="00907051">
        <w:rPr>
          <w:b/>
          <w:bCs/>
          <w:color w:val="auto"/>
          <w:szCs w:val="20"/>
          <w:highlight w:val="yellow"/>
        </w:rPr>
        <w:t>[...]</w:t>
      </w:r>
      <w:r w:rsidR="005F0D75" w:rsidRPr="00535098">
        <w:rPr>
          <w:b/>
          <w:bCs/>
          <w:color w:val="auto"/>
          <w:szCs w:val="20"/>
        </w:rPr>
        <w:t xml:space="preserve"> DARBO ORGANIZAVIMO</w:t>
      </w:r>
      <w:r w:rsidRPr="00535098">
        <w:rPr>
          <w:b/>
          <w:bCs/>
          <w:color w:val="auto"/>
          <w:szCs w:val="20"/>
        </w:rPr>
        <w:t xml:space="preserve">, </w:t>
      </w:r>
      <w:r w:rsidR="00046B8F" w:rsidRPr="00535098">
        <w:rPr>
          <w:b/>
          <w:bCs/>
          <w:color w:val="auto"/>
          <w:szCs w:val="20"/>
        </w:rPr>
        <w:t xml:space="preserve">SIEKIANT MAŽINTI UŽSIKRĖTIMO COVID-19 RIZIKĄ, </w:t>
      </w:r>
      <w:r w:rsidRPr="00535098">
        <w:rPr>
          <w:b/>
          <w:bCs/>
          <w:color w:val="auto"/>
          <w:szCs w:val="20"/>
        </w:rPr>
        <w:t>INSTRUKCIJA</w:t>
      </w:r>
    </w:p>
    <w:p w14:paraId="063F2CDF" w14:textId="77777777" w:rsidR="00535098" w:rsidRPr="00535098" w:rsidRDefault="00535098" w:rsidP="00535098">
      <w:pPr>
        <w:spacing w:after="0"/>
        <w:jc w:val="center"/>
        <w:rPr>
          <w:b/>
          <w:bCs/>
          <w:color w:val="auto"/>
          <w:szCs w:val="20"/>
        </w:rPr>
      </w:pPr>
    </w:p>
    <w:p w14:paraId="3507C0F3" w14:textId="0400DA07" w:rsidR="00535098" w:rsidRPr="00FD2F8A" w:rsidRDefault="004B3E3B" w:rsidP="00FD2F8A">
      <w:pPr>
        <w:pStyle w:val="Heading1"/>
        <w:numPr>
          <w:ilvl w:val="0"/>
          <w:numId w:val="7"/>
        </w:numPr>
      </w:pPr>
      <w:r w:rsidRPr="00FD2F8A">
        <w:t>BENDROSIOS NUOSTATOS</w:t>
      </w:r>
    </w:p>
    <w:p w14:paraId="2FB8F757" w14:textId="77777777" w:rsidR="00535098" w:rsidRPr="00535098" w:rsidRDefault="00535098" w:rsidP="00FD2F8A">
      <w:pPr>
        <w:pStyle w:val="ListParagraph"/>
        <w:spacing w:after="0"/>
        <w:ind w:left="432"/>
        <w:jc w:val="both"/>
        <w:rPr>
          <w:b/>
          <w:bCs/>
          <w:color w:val="auto"/>
          <w:szCs w:val="20"/>
        </w:rPr>
      </w:pPr>
    </w:p>
    <w:p w14:paraId="48966E7B" w14:textId="180FF2B7" w:rsidR="00477605" w:rsidRPr="00535098" w:rsidRDefault="004B3E3B" w:rsidP="00FD2F8A">
      <w:pPr>
        <w:pStyle w:val="Heading2"/>
      </w:pPr>
      <w:r w:rsidRPr="00535098">
        <w:t xml:space="preserve">Ši </w:t>
      </w:r>
      <w:r w:rsidRPr="00907051">
        <w:rPr>
          <w:highlight w:val="yellow"/>
        </w:rPr>
        <w:t xml:space="preserve">UAB </w:t>
      </w:r>
      <w:r w:rsidR="00535098" w:rsidRPr="00907051">
        <w:rPr>
          <w:highlight w:val="yellow"/>
        </w:rPr>
        <w:t>[...</w:t>
      </w:r>
      <w:r w:rsidR="00535098" w:rsidRPr="00535098">
        <w:rPr>
          <w:highlight w:val="yellow"/>
        </w:rPr>
        <w:t>]</w:t>
      </w:r>
      <w:r w:rsidRPr="00535098">
        <w:t xml:space="preserve"> (toliau</w:t>
      </w:r>
      <w:r w:rsidR="009D0AA9" w:rsidRPr="00535098">
        <w:t xml:space="preserve"> -</w:t>
      </w:r>
      <w:r w:rsidRPr="00535098">
        <w:t xml:space="preserve"> </w:t>
      </w:r>
      <w:r w:rsidRPr="00535098">
        <w:rPr>
          <w:b/>
          <w:bCs/>
        </w:rPr>
        <w:t xml:space="preserve">Bendrovė </w:t>
      </w:r>
      <w:r w:rsidRPr="00535098">
        <w:t xml:space="preserve">arba </w:t>
      </w:r>
      <w:r w:rsidRPr="00535098">
        <w:rPr>
          <w:b/>
          <w:bCs/>
        </w:rPr>
        <w:t>Darbdavys</w:t>
      </w:r>
      <w:r w:rsidRPr="00535098">
        <w:t>)</w:t>
      </w:r>
      <w:r w:rsidR="005F0D75" w:rsidRPr="00535098">
        <w:t xml:space="preserve"> darbo organizavimo</w:t>
      </w:r>
      <w:r w:rsidRPr="00535098">
        <w:t xml:space="preserve">, </w:t>
      </w:r>
      <w:r w:rsidR="00046B8F" w:rsidRPr="00535098">
        <w:t>siekiant mažinti užsikrėtimo</w:t>
      </w:r>
      <w:r w:rsidRPr="00535098">
        <w:t xml:space="preserve"> COVID</w:t>
      </w:r>
      <w:r w:rsidR="005304FF" w:rsidRPr="00535098">
        <w:t>-19</w:t>
      </w:r>
      <w:r w:rsidR="00046B8F" w:rsidRPr="00535098">
        <w:t xml:space="preserve"> riziką</w:t>
      </w:r>
      <w:r w:rsidRPr="00535098">
        <w:t xml:space="preserve">, instrukcija (toliau – </w:t>
      </w:r>
      <w:r w:rsidRPr="00535098">
        <w:rPr>
          <w:b/>
          <w:bCs/>
        </w:rPr>
        <w:t>Instrukcija</w:t>
      </w:r>
      <w:r w:rsidRPr="00535098">
        <w:t xml:space="preserve">) </w:t>
      </w:r>
      <w:r w:rsidR="00046B8F" w:rsidRPr="00535098">
        <w:t xml:space="preserve">nustato </w:t>
      </w:r>
      <w:r w:rsidR="00647C3E" w:rsidRPr="00535098">
        <w:t xml:space="preserve">darbo organizavimo Bendrovėje sąlygas </w:t>
      </w:r>
      <w:r w:rsidRPr="00535098">
        <w:t xml:space="preserve">esant </w:t>
      </w:r>
      <w:r w:rsidR="00477605" w:rsidRPr="00535098">
        <w:t>dėl COVID-19 (</w:t>
      </w:r>
      <w:proofErr w:type="spellStart"/>
      <w:r w:rsidR="00477605" w:rsidRPr="00535098">
        <w:t>koronaviruso</w:t>
      </w:r>
      <w:proofErr w:type="spellEnd"/>
      <w:r w:rsidR="00477605" w:rsidRPr="00535098">
        <w:t xml:space="preserve">) infekcijos susidariusiai situacijai. </w:t>
      </w:r>
    </w:p>
    <w:p w14:paraId="470FA230" w14:textId="36DF07C9" w:rsidR="00F475AE" w:rsidRPr="00FD2F8A" w:rsidRDefault="004B3E3B" w:rsidP="00FD2F8A">
      <w:pPr>
        <w:pStyle w:val="Heading2"/>
      </w:pPr>
      <w:r w:rsidRPr="00FD2F8A">
        <w:t>Instrukcij</w:t>
      </w:r>
      <w:r w:rsidR="006D01AA" w:rsidRPr="00FD2F8A">
        <w:t xml:space="preserve">a </w:t>
      </w:r>
      <w:r w:rsidRPr="00FD2F8A">
        <w:t>taikoma bei privaloma visiems Bendrovės darbuotojams ir/ar kit</w:t>
      </w:r>
      <w:r w:rsidR="00B554EF" w:rsidRPr="00FD2F8A">
        <w:t>a</w:t>
      </w:r>
      <w:r w:rsidRPr="00FD2F8A">
        <w:t>is</w:t>
      </w:r>
      <w:r w:rsidR="00B554EF" w:rsidRPr="00FD2F8A">
        <w:t xml:space="preserve"> pagrindais</w:t>
      </w:r>
      <w:r w:rsidRPr="00FD2F8A">
        <w:t xml:space="preserve"> Bendrovėje </w:t>
      </w:r>
      <w:r w:rsidR="00232E06" w:rsidRPr="00FD2F8A">
        <w:t xml:space="preserve">dirbantiems </w:t>
      </w:r>
      <w:r w:rsidR="00B554EF" w:rsidRPr="00FD2F8A">
        <w:t>asmenims</w:t>
      </w:r>
      <w:r w:rsidRPr="00FD2F8A">
        <w:t xml:space="preserve"> (toliau – Darbuotojai)</w:t>
      </w:r>
      <w:r w:rsidR="00046B8F" w:rsidRPr="00FD2F8A">
        <w:t xml:space="preserve">. </w:t>
      </w:r>
      <w:r w:rsidR="00477605" w:rsidRPr="00FD2F8A">
        <w:t xml:space="preserve">Darbuotojai griežtai privalo laikytis Instrukcijoje nustatytų taisyklių ir tvarkos. </w:t>
      </w:r>
      <w:r w:rsidR="00535098" w:rsidRPr="00FD2F8A">
        <w:t xml:space="preserve"> </w:t>
      </w:r>
    </w:p>
    <w:p w14:paraId="3B9513D8" w14:textId="77777777" w:rsidR="00FC06F0" w:rsidRPr="00535098" w:rsidRDefault="00FC06F0" w:rsidP="00535098">
      <w:pPr>
        <w:pStyle w:val="ListParagraph"/>
        <w:spacing w:after="0"/>
        <w:ind w:left="360"/>
        <w:jc w:val="both"/>
        <w:rPr>
          <w:color w:val="auto"/>
          <w:szCs w:val="20"/>
        </w:rPr>
      </w:pPr>
    </w:p>
    <w:p w14:paraId="317C32D1" w14:textId="62271C18" w:rsidR="00FC06F0" w:rsidRPr="00535098" w:rsidRDefault="007E4B98" w:rsidP="00FD2F8A">
      <w:pPr>
        <w:pStyle w:val="Heading1"/>
      </w:pPr>
      <w:r w:rsidRPr="00535098">
        <w:t>ATVYKIMAS Į DARBĄ</w:t>
      </w:r>
    </w:p>
    <w:p w14:paraId="116DA2FB" w14:textId="77777777" w:rsidR="00535098" w:rsidRPr="00535098" w:rsidRDefault="00535098" w:rsidP="00535098">
      <w:pPr>
        <w:pStyle w:val="ListParagraph"/>
        <w:spacing w:after="0"/>
        <w:ind w:left="360"/>
        <w:jc w:val="both"/>
        <w:rPr>
          <w:color w:val="auto"/>
          <w:szCs w:val="20"/>
        </w:rPr>
      </w:pPr>
    </w:p>
    <w:p w14:paraId="4B349A40" w14:textId="3583EE03" w:rsidR="007E4B98" w:rsidRPr="00535098" w:rsidRDefault="007E4B98" w:rsidP="00FD2F8A">
      <w:pPr>
        <w:pStyle w:val="Heading2"/>
        <w:rPr>
          <w:highlight w:val="yellow"/>
        </w:rPr>
      </w:pPr>
      <w:r w:rsidRPr="00535098">
        <w:rPr>
          <w:highlight w:val="yellow"/>
        </w:rPr>
        <w:t xml:space="preserve">Darbuotojams pagal galimybes rekomenduojama dirbti nuotoliniu būdu. </w:t>
      </w:r>
    </w:p>
    <w:p w14:paraId="4C58C6B1" w14:textId="77777777" w:rsidR="007E4B98" w:rsidRPr="00535098" w:rsidRDefault="007E4B98" w:rsidP="00FD2F8A">
      <w:pPr>
        <w:pStyle w:val="Heading2"/>
      </w:pPr>
      <w:r w:rsidRPr="00535098">
        <w:t>Į Bendrovės patalpas dirbti gali atvykti tik sveiki darbuotojai, neturintys ūmių viršutinių kvėpavimo takų infekcijų, ūmių žarnyno infekcijų ir kitų užkrečiamųjų ligų požymių.</w:t>
      </w:r>
    </w:p>
    <w:p w14:paraId="6098024C" w14:textId="0276FF2E" w:rsidR="00FC06F0" w:rsidRPr="00535098" w:rsidRDefault="007E4B98" w:rsidP="00FD2F8A">
      <w:pPr>
        <w:pStyle w:val="Heading2"/>
      </w:pPr>
      <w:r w:rsidRPr="00535098">
        <w:t xml:space="preserve">Į Bendrovės patalpas galima atvykti tik su apsaugine veido kauke. </w:t>
      </w:r>
    </w:p>
    <w:p w14:paraId="7E2EA2E6" w14:textId="7A7FEEDD" w:rsidR="007E4B98" w:rsidRPr="00535098" w:rsidRDefault="007E4B98" w:rsidP="00FD2F8A">
      <w:pPr>
        <w:pStyle w:val="Heading2"/>
      </w:pPr>
      <w:r w:rsidRPr="00535098">
        <w:t xml:space="preserve">Atvykus į patalpas privaloma pasimatuoti kūno temperatūrą, dezinfekuoti ir nusiplauti rankas. </w:t>
      </w:r>
    </w:p>
    <w:p w14:paraId="6A0DBBDF" w14:textId="0367C4C2" w:rsidR="007E4B98" w:rsidRPr="00535098" w:rsidRDefault="007E4B98" w:rsidP="00FD2F8A">
      <w:pPr>
        <w:pStyle w:val="Heading2"/>
      </w:pPr>
      <w:r w:rsidRPr="00535098">
        <w:t>Darbo vietoje nusirengus, pasikeitus avalynę</w:t>
      </w:r>
      <w:r w:rsidR="009D0AA9" w:rsidRPr="00535098">
        <w:t>,</w:t>
      </w:r>
      <w:r w:rsidRPr="00535098">
        <w:t xml:space="preserve"> </w:t>
      </w:r>
      <w:r w:rsidR="0023384D" w:rsidRPr="00535098">
        <w:t>rekomenduo</w:t>
      </w:r>
      <w:r w:rsidR="009D0AA9" w:rsidRPr="00535098">
        <w:t>jama</w:t>
      </w:r>
      <w:r w:rsidRPr="00535098">
        <w:t xml:space="preserve"> dar kart</w:t>
      </w:r>
      <w:r w:rsidR="00D230B4" w:rsidRPr="00535098">
        <w:t>ą</w:t>
      </w:r>
      <w:r w:rsidRPr="00535098">
        <w:t xml:space="preserve"> nusiplau</w:t>
      </w:r>
      <w:r w:rsidR="0023384D" w:rsidRPr="00535098">
        <w:t>ti</w:t>
      </w:r>
      <w:r w:rsidRPr="00535098">
        <w:t>/ dezinfekuo</w:t>
      </w:r>
      <w:r w:rsidR="0023384D" w:rsidRPr="00535098">
        <w:t xml:space="preserve">ti </w:t>
      </w:r>
      <w:r w:rsidRPr="00535098">
        <w:t xml:space="preserve">rankas. </w:t>
      </w:r>
    </w:p>
    <w:p w14:paraId="16B398E3" w14:textId="3D312E10" w:rsidR="0023384D" w:rsidRPr="00535098" w:rsidRDefault="007E4B98" w:rsidP="00FD2F8A">
      <w:pPr>
        <w:pStyle w:val="Heading2"/>
      </w:pPr>
      <w:r w:rsidRPr="00535098">
        <w:t xml:space="preserve">Prieš pradedant dirbti </w:t>
      </w:r>
      <w:r w:rsidR="0023384D" w:rsidRPr="00535098">
        <w:t>rekomenduo</w:t>
      </w:r>
      <w:r w:rsidR="009D0AA9" w:rsidRPr="00535098">
        <w:t>jama</w:t>
      </w:r>
      <w:r w:rsidR="0023384D" w:rsidRPr="00535098">
        <w:t xml:space="preserve"> darbo vietą ir darbo priemones nuvalyti dezinfekciniu skysčiu ir vienkartine servetėle, esant poreikiui toks paviršių valymas atliekamas darbo dienos eigoje.</w:t>
      </w:r>
    </w:p>
    <w:p w14:paraId="14C93434" w14:textId="2B1B43C9" w:rsidR="00D230B4" w:rsidRPr="00535098" w:rsidRDefault="007E4B98" w:rsidP="00FD2F8A">
      <w:pPr>
        <w:pStyle w:val="Heading2"/>
      </w:pPr>
      <w:commentRangeStart w:id="0"/>
      <w:r w:rsidRPr="00535098">
        <w:t>Darbuotojai į Bendrovės patalpas gali atvykti tik pagal iš anksto sudarytą grafiką</w:t>
      </w:r>
      <w:commentRangeEnd w:id="0"/>
      <w:r w:rsidRPr="00535098">
        <w:rPr>
          <w:rStyle w:val="CommentReference"/>
          <w:sz w:val="20"/>
          <w:szCs w:val="20"/>
        </w:rPr>
        <w:commentReference w:id="0"/>
      </w:r>
      <w:r w:rsidRPr="00535098">
        <w:t>.</w:t>
      </w:r>
      <w:r w:rsidR="00232E06" w:rsidRPr="00535098">
        <w:t xml:space="preserve"> Grafike nurodomas maksimalus Bendrovės patalpose galinčių būti asmenų skaičius. </w:t>
      </w:r>
      <w:r w:rsidRPr="00535098">
        <w:t>Grafikas sudaromas Darbuotojų savanoriško susitarimo pagrindu. Grafiko sudarymą, pildymą prižiūri ir</w:t>
      </w:r>
      <w:r w:rsidR="00232E06" w:rsidRPr="00535098">
        <w:t>,</w:t>
      </w:r>
      <w:r w:rsidRPr="00535098">
        <w:t xml:space="preserve"> jei reikia</w:t>
      </w:r>
      <w:r w:rsidR="00232E06" w:rsidRPr="00535098">
        <w:t>,</w:t>
      </w:r>
      <w:r w:rsidRPr="00535098">
        <w:t xml:space="preserve"> galutinį sprendimą dėl į Bendrovės patalpas atvykstančių Darbuotojų priima [</w:t>
      </w:r>
      <w:r w:rsidRPr="00535098">
        <w:rPr>
          <w:highlight w:val="yellow"/>
        </w:rPr>
        <w:t xml:space="preserve">nurodyti </w:t>
      </w:r>
      <w:r w:rsidR="0023384D" w:rsidRPr="00535098">
        <w:rPr>
          <w:highlight w:val="yellow"/>
        </w:rPr>
        <w:t xml:space="preserve">atsakingą </w:t>
      </w:r>
      <w:commentRangeStart w:id="1"/>
      <w:r w:rsidR="0023384D" w:rsidRPr="00535098">
        <w:rPr>
          <w:highlight w:val="yellow"/>
        </w:rPr>
        <w:t>asmenį</w:t>
      </w:r>
      <w:commentRangeEnd w:id="1"/>
      <w:r w:rsidR="00150034" w:rsidRPr="00535098">
        <w:rPr>
          <w:rStyle w:val="CommentReference"/>
          <w:sz w:val="20"/>
          <w:szCs w:val="20"/>
        </w:rPr>
        <w:commentReference w:id="1"/>
      </w:r>
      <w:r w:rsidRPr="00535098">
        <w:t>].</w:t>
      </w:r>
      <w:r w:rsidR="00503AD2" w:rsidRPr="00535098">
        <w:t xml:space="preserve"> </w:t>
      </w:r>
      <w:r w:rsidRPr="00535098">
        <w:t>Grafikas skelbiamas</w:t>
      </w:r>
      <w:r w:rsidR="00082518" w:rsidRPr="00535098">
        <w:t xml:space="preserve"> </w:t>
      </w:r>
      <w:r w:rsidRPr="00535098">
        <w:t>[</w:t>
      </w:r>
      <w:r w:rsidRPr="00535098">
        <w:rPr>
          <w:highlight w:val="yellow"/>
        </w:rPr>
        <w:t>nurodyti kur arba kaip</w:t>
      </w:r>
      <w:r w:rsidRPr="00535098">
        <w:t xml:space="preserve">]. Jei </w:t>
      </w:r>
      <w:r w:rsidR="0023384D" w:rsidRPr="00535098">
        <w:t>D</w:t>
      </w:r>
      <w:r w:rsidRPr="00535098">
        <w:t>arbuotojui neaišku ar jis gali atvykti į Bendrovės patalpas, jis</w:t>
      </w:r>
      <w:r w:rsidR="00232E06" w:rsidRPr="00535098">
        <w:t>,</w:t>
      </w:r>
      <w:r w:rsidRPr="00535098">
        <w:t xml:space="preserve"> prieš atvykdamas</w:t>
      </w:r>
      <w:r w:rsidR="00232E06" w:rsidRPr="00535098">
        <w:t>,</w:t>
      </w:r>
      <w:r w:rsidRPr="00535098">
        <w:t xml:space="preserve"> privalo </w:t>
      </w:r>
      <w:r w:rsidR="00232E06" w:rsidRPr="00535098">
        <w:t xml:space="preserve">pasiteirauti </w:t>
      </w:r>
      <w:r w:rsidRPr="00535098">
        <w:t>savo vadovo</w:t>
      </w:r>
      <w:r w:rsidR="00232E06" w:rsidRPr="00535098">
        <w:t xml:space="preserve"> ar atsakingo už grafiką asmens.</w:t>
      </w:r>
    </w:p>
    <w:p w14:paraId="7D03FDEE" w14:textId="77777777" w:rsidR="007E4B98" w:rsidRPr="00535098" w:rsidRDefault="007E4B98" w:rsidP="00535098">
      <w:pPr>
        <w:pStyle w:val="ListParagraph"/>
        <w:spacing w:after="0"/>
        <w:ind w:left="360"/>
        <w:jc w:val="both"/>
        <w:rPr>
          <w:color w:val="auto"/>
          <w:szCs w:val="20"/>
        </w:rPr>
      </w:pPr>
    </w:p>
    <w:p w14:paraId="74E105B3" w14:textId="60003227" w:rsidR="00535098" w:rsidRDefault="00D230B4" w:rsidP="00FD2F8A">
      <w:pPr>
        <w:pStyle w:val="Heading1"/>
      </w:pPr>
      <w:r w:rsidRPr="00535098">
        <w:t xml:space="preserve">DARBUOTOJŲ KŪNO TEMPERATŪROS MATAVIMAS </w:t>
      </w:r>
    </w:p>
    <w:p w14:paraId="0290DEA2" w14:textId="77777777" w:rsidR="00535098" w:rsidRPr="00535098" w:rsidRDefault="00535098" w:rsidP="00535098">
      <w:pPr>
        <w:pStyle w:val="ListParagraph"/>
        <w:spacing w:after="0"/>
        <w:ind w:left="360"/>
        <w:jc w:val="both"/>
        <w:rPr>
          <w:b/>
          <w:bCs/>
          <w:color w:val="auto"/>
          <w:szCs w:val="20"/>
        </w:rPr>
      </w:pPr>
    </w:p>
    <w:p w14:paraId="704DDA0C" w14:textId="0DE070AB" w:rsidR="00D230B4" w:rsidRPr="00535098" w:rsidRDefault="00D230B4" w:rsidP="00FD2F8A">
      <w:pPr>
        <w:pStyle w:val="Heading2"/>
      </w:pPr>
      <w:r w:rsidRPr="00535098">
        <w:t>Temperatūra yra matuojama bekontakte priemone.</w:t>
      </w:r>
      <w:r w:rsidR="00503AD2" w:rsidRPr="00535098">
        <w:t xml:space="preserve"> </w:t>
      </w:r>
      <w:r w:rsidRPr="00535098">
        <w:t xml:space="preserve">Sudaromos sąlygos temperatūrą pasimatuoti kiekvienam </w:t>
      </w:r>
      <w:r w:rsidR="0023384D" w:rsidRPr="00535098">
        <w:t>D</w:t>
      </w:r>
      <w:r w:rsidRPr="00535098">
        <w:t>arbuotojui atskirai, išlaikant saugų atstumą ir privatumą.</w:t>
      </w:r>
    </w:p>
    <w:p w14:paraId="56FF2909" w14:textId="77777777" w:rsidR="00D230B4" w:rsidRPr="00535098" w:rsidRDefault="00D230B4" w:rsidP="00FD2F8A">
      <w:pPr>
        <w:pStyle w:val="Heading2"/>
      </w:pPr>
      <w:r w:rsidRPr="00535098">
        <w:t>Bekontaktis termometras suteikiamas [</w:t>
      </w:r>
      <w:r w:rsidRPr="00535098">
        <w:rPr>
          <w:highlight w:val="yellow"/>
        </w:rPr>
        <w:t>nurodyti vietą</w:t>
      </w:r>
      <w:r w:rsidRPr="00535098">
        <w:t xml:space="preserve">]. Liečiant termometrą būtina naudotis vienkartine pirštine, o juo pasinaudojus – dezinfekuoti termometrą. </w:t>
      </w:r>
    </w:p>
    <w:p w14:paraId="6B86F28B" w14:textId="323BD566" w:rsidR="00D230B4" w:rsidRPr="00535098" w:rsidRDefault="00D230B4" w:rsidP="00FD2F8A">
      <w:pPr>
        <w:pStyle w:val="Heading2"/>
      </w:pPr>
      <w:r w:rsidRPr="00535098">
        <w:t xml:space="preserve">Dirbti leidžiama tik nekarščiuojantiems </w:t>
      </w:r>
      <w:r w:rsidR="0023384D" w:rsidRPr="00535098">
        <w:t>D</w:t>
      </w:r>
      <w:r w:rsidRPr="00535098">
        <w:t>arbuotojams, tai yra tiems, kurių kūno temperatūra yra žemesnė nei 37,3</w:t>
      </w:r>
      <w:r w:rsidR="00D02BB3" w:rsidRPr="00535098">
        <w:t xml:space="preserve"> </w:t>
      </w:r>
      <w:r w:rsidRPr="00535098">
        <w:t>°C laipsniai. Jeigu kūno temperatūra siekia 37,3</w:t>
      </w:r>
      <w:r w:rsidR="00D02BB3" w:rsidRPr="00535098">
        <w:t xml:space="preserve"> </w:t>
      </w:r>
      <w:r w:rsidRPr="00535098">
        <w:t>°C ir daugiau, asmeniui draudžiama likti patalpose ir</w:t>
      </w:r>
      <w:r w:rsidR="009D0AA9" w:rsidRPr="00535098">
        <w:t>,</w:t>
      </w:r>
      <w:r w:rsidRPr="00535098">
        <w:t xml:space="preserve"> jeigu būklė reikalauja, būtina kreiptis skubios pagalbos. Apie karščiuojantį </w:t>
      </w:r>
      <w:r w:rsidR="0023384D" w:rsidRPr="00535098">
        <w:t>D</w:t>
      </w:r>
      <w:r w:rsidRPr="00535098">
        <w:t>arbuotoją informuojamas [</w:t>
      </w:r>
      <w:r w:rsidRPr="00535098">
        <w:rPr>
          <w:highlight w:val="yellow"/>
        </w:rPr>
        <w:t>nurodyti atsakingą asmenį</w:t>
      </w:r>
      <w:r w:rsidRPr="00535098">
        <w:t>].</w:t>
      </w:r>
    </w:p>
    <w:p w14:paraId="55E69D28" w14:textId="3C767343" w:rsidR="00D230B4" w:rsidRPr="00535098" w:rsidRDefault="00D230B4" w:rsidP="00FD2F8A">
      <w:pPr>
        <w:pStyle w:val="Heading2"/>
      </w:pPr>
      <w:r w:rsidRPr="00535098">
        <w:t>Darbuotojai privalo savarankiškai pasimatuoti kūno temperatūrą prieš atvykdam</w:t>
      </w:r>
      <w:r w:rsidR="009D0AA9" w:rsidRPr="00535098">
        <w:t>i</w:t>
      </w:r>
      <w:r w:rsidRPr="00535098">
        <w:t xml:space="preserve"> į darbą</w:t>
      </w:r>
      <w:r w:rsidR="0023384D" w:rsidRPr="00535098">
        <w:t xml:space="preserve"> (o jei reikia </w:t>
      </w:r>
      <w:r w:rsidR="009D0AA9" w:rsidRPr="00535098">
        <w:t xml:space="preserve">- </w:t>
      </w:r>
      <w:r w:rsidR="0023384D" w:rsidRPr="00535098">
        <w:t>ir darbo dienos eigoje)</w:t>
      </w:r>
      <w:r w:rsidRPr="00535098">
        <w:t xml:space="preserve"> ir neatvykti/ nedirbti, jei ji yra aukštesnė nei 37,3</w:t>
      </w:r>
      <w:r w:rsidR="00D02BB3" w:rsidRPr="00535098">
        <w:t xml:space="preserve"> </w:t>
      </w:r>
      <w:r w:rsidRPr="00535098">
        <w:lastRenderedPageBreak/>
        <w:t xml:space="preserve">°C laipsniai, taip </w:t>
      </w:r>
      <w:r w:rsidR="009D0AA9" w:rsidRPr="00535098">
        <w:t xml:space="preserve">pat </w:t>
      </w:r>
      <w:r w:rsidRPr="00535098">
        <w:t>jei pasireiškia viršutinių kvėpavimo takų ligų, ūmių žarnyno infekcijų ir kt. susirgimų požymiai.</w:t>
      </w:r>
    </w:p>
    <w:p w14:paraId="50C55A12" w14:textId="77777777" w:rsidR="00D230B4" w:rsidRPr="00535098" w:rsidRDefault="00D230B4" w:rsidP="00535098">
      <w:pPr>
        <w:pStyle w:val="ListParagraph"/>
        <w:spacing w:after="0"/>
        <w:ind w:left="360"/>
        <w:jc w:val="both"/>
        <w:rPr>
          <w:color w:val="auto"/>
          <w:szCs w:val="20"/>
        </w:rPr>
      </w:pPr>
    </w:p>
    <w:p w14:paraId="0C9976DF" w14:textId="0AB9A5E0" w:rsidR="00295315" w:rsidRPr="00535098" w:rsidRDefault="00046B8F" w:rsidP="00FD2F8A">
      <w:pPr>
        <w:pStyle w:val="Heading1"/>
      </w:pPr>
      <w:r w:rsidRPr="00535098">
        <w:t>DARB</w:t>
      </w:r>
      <w:r w:rsidR="00AB25C5" w:rsidRPr="00535098">
        <w:t>UOTOJŲ VEIKSMAI DARBO METU</w:t>
      </w:r>
    </w:p>
    <w:p w14:paraId="0F1D3E9F" w14:textId="77777777" w:rsidR="00535098" w:rsidRPr="00535098" w:rsidRDefault="00535098" w:rsidP="00535098">
      <w:pPr>
        <w:pStyle w:val="ListParagraph"/>
        <w:spacing w:after="0"/>
        <w:ind w:left="360"/>
        <w:jc w:val="both"/>
        <w:rPr>
          <w:color w:val="auto"/>
          <w:szCs w:val="20"/>
        </w:rPr>
      </w:pPr>
    </w:p>
    <w:p w14:paraId="1073FC1E" w14:textId="4CC90CAF" w:rsidR="00295315" w:rsidRPr="00535098" w:rsidRDefault="00232E06" w:rsidP="00FD2F8A">
      <w:pPr>
        <w:pStyle w:val="Heading2"/>
      </w:pPr>
      <w:r w:rsidRPr="00535098">
        <w:t>D</w:t>
      </w:r>
      <w:r w:rsidR="00295315" w:rsidRPr="00535098">
        <w:t xml:space="preserve">arbas organizuojamas taip, kad </w:t>
      </w:r>
      <w:r w:rsidR="009D0AA9" w:rsidRPr="00535098">
        <w:t xml:space="preserve">tarp </w:t>
      </w:r>
      <w:r w:rsidR="00295315" w:rsidRPr="00535098">
        <w:t>Darbuotojų darbo vietų būtų išlaikytas ne</w:t>
      </w:r>
      <w:r w:rsidR="0023384D" w:rsidRPr="00535098">
        <w:t xml:space="preserve"> </w:t>
      </w:r>
      <w:r w:rsidR="00295315" w:rsidRPr="00535098">
        <w:t xml:space="preserve">mažesnis nei </w:t>
      </w:r>
      <w:r w:rsidR="00503AD2" w:rsidRPr="00535098">
        <w:t>1</w:t>
      </w:r>
      <w:r w:rsidR="00295315" w:rsidRPr="00535098">
        <w:t xml:space="preserve"> metr</w:t>
      </w:r>
      <w:r w:rsidR="00503AD2" w:rsidRPr="00535098">
        <w:t xml:space="preserve">o </w:t>
      </w:r>
      <w:r w:rsidR="00295315" w:rsidRPr="00535098">
        <w:t>atstumas arba tarp darbo vietų būtų įrengtos pertvaros.</w:t>
      </w:r>
    </w:p>
    <w:p w14:paraId="6931DDFD" w14:textId="2497A207" w:rsidR="00295315" w:rsidRPr="00535098" w:rsidRDefault="007E4B98" w:rsidP="00FD2F8A">
      <w:pPr>
        <w:pStyle w:val="Heading2"/>
      </w:pPr>
      <w:r w:rsidRPr="00535098">
        <w:t>Darbuotojas privalo dirbti tik griežtai jam nurodytoje darbo vietoje.</w:t>
      </w:r>
      <w:r w:rsidR="00295315" w:rsidRPr="00535098">
        <w:t xml:space="preserve"> Draudžiama naudotis </w:t>
      </w:r>
      <w:r w:rsidR="00232E06" w:rsidRPr="00535098">
        <w:t xml:space="preserve">Darbuotojui </w:t>
      </w:r>
      <w:r w:rsidR="00295315" w:rsidRPr="00535098">
        <w:t>nepriskirta darbo vieta, savarankiškai įsirengti darbo vietą. Su kolega susikeisti darbo vieta galima tik informavus atsakingą asmenį [</w:t>
      </w:r>
      <w:r w:rsidR="00295315" w:rsidRPr="00535098">
        <w:rPr>
          <w:highlight w:val="yellow"/>
        </w:rPr>
        <w:t>nurodyti</w:t>
      </w:r>
      <w:r w:rsidR="00295315" w:rsidRPr="00535098">
        <w:t>] ir gavus jo leidimą.</w:t>
      </w:r>
    </w:p>
    <w:p w14:paraId="0445FBC5" w14:textId="68EAA853" w:rsidR="007E4B98" w:rsidRPr="00535098" w:rsidRDefault="00295315" w:rsidP="00FD2F8A">
      <w:pPr>
        <w:pStyle w:val="Heading2"/>
      </w:pPr>
      <w:r w:rsidRPr="00535098">
        <w:t xml:space="preserve">Laikinos </w:t>
      </w:r>
      <w:commentRangeStart w:id="2"/>
      <w:r w:rsidRPr="00535098">
        <w:t>Darbuotojų darbo vietos gali būti įrengtos [</w:t>
      </w:r>
      <w:r w:rsidRPr="00535098">
        <w:rPr>
          <w:highlight w:val="yellow"/>
        </w:rPr>
        <w:t>nurodyti patalpas, pvz. posėdžių salės, poilsio kambariai ir pan.</w:t>
      </w:r>
      <w:r w:rsidRPr="00535098">
        <w:t>]. Konkreti Darbuotojo darbo vieta yra pažymima darbo grafike.</w:t>
      </w:r>
      <w:commentRangeEnd w:id="2"/>
      <w:r w:rsidRPr="00535098">
        <w:rPr>
          <w:rStyle w:val="CommentReference"/>
          <w:sz w:val="20"/>
          <w:szCs w:val="20"/>
        </w:rPr>
        <w:commentReference w:id="2"/>
      </w:r>
    </w:p>
    <w:p w14:paraId="70FE4D17" w14:textId="6C1256D8" w:rsidR="00503AD2" w:rsidRPr="00535098" w:rsidRDefault="00295315" w:rsidP="00FD2F8A">
      <w:pPr>
        <w:pStyle w:val="Heading2"/>
      </w:pPr>
      <w:r w:rsidRPr="00535098">
        <w:t>Darbuotojai</w:t>
      </w:r>
      <w:r w:rsidR="00232E06" w:rsidRPr="00535098">
        <w:t xml:space="preserve"> </w:t>
      </w:r>
      <w:r w:rsidRPr="00535098">
        <w:t>darbą ir bendravimą su kolegomis privalo organizuoti taip, kad būtų užtikrinti reikiami saugūs atstumai. Dirbdami uždarose erdvėse (kabinetai ir pan.)</w:t>
      </w:r>
      <w:r w:rsidR="009D0AA9" w:rsidRPr="00535098">
        <w:t>,</w:t>
      </w:r>
      <w:r w:rsidR="004A5562" w:rsidRPr="00535098">
        <w:t xml:space="preserve"> </w:t>
      </w:r>
      <w:r w:rsidRPr="00535098">
        <w:t>Darbuotojai privalo laikyti patalpos duris uždarytas.</w:t>
      </w:r>
    </w:p>
    <w:p w14:paraId="785E1FB4" w14:textId="72C2A95F" w:rsidR="00503AD2" w:rsidRPr="00535098" w:rsidRDefault="00295315" w:rsidP="00FD2F8A">
      <w:pPr>
        <w:pStyle w:val="Heading2"/>
      </w:pPr>
      <w:r w:rsidRPr="00535098">
        <w:t>Darbuotojų susirinkimai, pasitarimai organizuojami nuotoliniu būdu. Griežtai rekomenduojama tarpusavyje komunikuoti tik telefonu</w:t>
      </w:r>
      <w:r w:rsidR="0023384D" w:rsidRPr="00535098">
        <w:t xml:space="preserve">, </w:t>
      </w:r>
      <w:r w:rsidRPr="00535098">
        <w:t>kitomis vaizdo priemonėmis, vengti kontakto, apsilankymo kolegų kabinetuose.</w:t>
      </w:r>
      <w:r w:rsidR="00503AD2" w:rsidRPr="00535098">
        <w:t xml:space="preserve"> Esant būtinumui susitikimus organizuoti gyvai vienoje patalpoje</w:t>
      </w:r>
      <w:r w:rsidR="00082518" w:rsidRPr="00535098">
        <w:t>,</w:t>
      </w:r>
      <w:r w:rsidR="00503AD2" w:rsidRPr="00535098">
        <w:t xml:space="preserve"> rekomenduojama visiems </w:t>
      </w:r>
      <w:r w:rsidR="00082518" w:rsidRPr="00535098">
        <w:t>susitikimo dalyviams</w:t>
      </w:r>
      <w:r w:rsidR="00503AD2" w:rsidRPr="00535098">
        <w:t xml:space="preserve"> dėvėti veido apsaugos priemones.</w:t>
      </w:r>
    </w:p>
    <w:p w14:paraId="67F5360B" w14:textId="2FDF9801" w:rsidR="00503AD2" w:rsidRPr="00535098" w:rsidRDefault="00295315" w:rsidP="00FD2F8A">
      <w:pPr>
        <w:pStyle w:val="Heading2"/>
      </w:pPr>
      <w:r w:rsidRPr="00535098">
        <w:t>Esant poreikiui su kolegomis komunikuoti gyvai, būtina dėvėti apsaugines veido kaukes</w:t>
      </w:r>
      <w:r w:rsidR="00232E06" w:rsidRPr="00535098">
        <w:t xml:space="preserve"> (</w:t>
      </w:r>
      <w:r w:rsidR="005E3A47" w:rsidRPr="00535098">
        <w:t xml:space="preserve">taip pat </w:t>
      </w:r>
      <w:r w:rsidR="004A5562" w:rsidRPr="00535098">
        <w:t xml:space="preserve">rekomenduojama dėvėti </w:t>
      </w:r>
      <w:r w:rsidR="00232E06" w:rsidRPr="00535098">
        <w:t>vienkartines pirštines)</w:t>
      </w:r>
      <w:r w:rsidRPr="00535098">
        <w:t xml:space="preserve">, išlaikyti saugų </w:t>
      </w:r>
      <w:r w:rsidR="00503AD2" w:rsidRPr="00535098">
        <w:t xml:space="preserve">1 </w:t>
      </w:r>
      <w:r w:rsidRPr="00535098">
        <w:t>metr</w:t>
      </w:r>
      <w:r w:rsidR="00503AD2" w:rsidRPr="00535098">
        <w:t>o</w:t>
      </w:r>
      <w:r w:rsidRPr="00535098">
        <w:t xml:space="preserve"> atstumą. Kontaktas negali trukti ilgiau kaip 15 minučių. </w:t>
      </w:r>
    </w:p>
    <w:p w14:paraId="5F6A2581" w14:textId="3FE87EFA" w:rsidR="00295315" w:rsidRPr="00535098" w:rsidRDefault="00295315" w:rsidP="00FD2F8A">
      <w:pPr>
        <w:pStyle w:val="Heading2"/>
      </w:pPr>
      <w:r w:rsidRPr="00535098">
        <w:t xml:space="preserve">Pasinaudojus bendromis darbo priemonėmis (kopijavimo aparatu, </w:t>
      </w:r>
      <w:r w:rsidR="00101F3B" w:rsidRPr="00535098">
        <w:t xml:space="preserve">spausdintuvu, </w:t>
      </w:r>
      <w:r w:rsidRPr="00535098">
        <w:t>vandens, kavos aparatu šaldytuvu, arbatinuku ar kt.)</w:t>
      </w:r>
      <w:r w:rsidR="005E3A47" w:rsidRPr="00535098">
        <w:t xml:space="preserve">, </w:t>
      </w:r>
      <w:r w:rsidRPr="00535098">
        <w:t xml:space="preserve">juos </w:t>
      </w:r>
      <w:r w:rsidR="005E3A47" w:rsidRPr="00535098">
        <w:t xml:space="preserve">būtina </w:t>
      </w:r>
      <w:r w:rsidR="004A5562" w:rsidRPr="00535098">
        <w:t xml:space="preserve">nuvalyti/ </w:t>
      </w:r>
      <w:r w:rsidRPr="00535098">
        <w:t>dezinfekuot</w:t>
      </w:r>
      <w:r w:rsidR="004A5562" w:rsidRPr="00535098">
        <w:t>i</w:t>
      </w:r>
      <w:r w:rsidRPr="00535098">
        <w:t>.</w:t>
      </w:r>
    </w:p>
    <w:p w14:paraId="52D05BF4" w14:textId="071DC1CE" w:rsidR="00295315" w:rsidRPr="00535098" w:rsidRDefault="00295315" w:rsidP="00FD2F8A">
      <w:pPr>
        <w:pStyle w:val="Heading2"/>
      </w:pPr>
      <w:r w:rsidRPr="00535098">
        <w:t>Darbuotojai privalo plauti rankas dažnai ir kruopščiai su vandeniu ir muilu. Nesant galimybės rankų nusiplauti, rekomenduojama dezinfekuoti rankas rankų dezinfekciniu skysčiu. Rekomenduojama rankas plauti pertraukėlių tarp darbo metu, taip pat kiekvieną kartą palikus darbo vietą</w:t>
      </w:r>
      <w:r w:rsidR="00D75C25" w:rsidRPr="00535098">
        <w:t>.</w:t>
      </w:r>
    </w:p>
    <w:p w14:paraId="6725311C" w14:textId="77777777" w:rsidR="00AB25C5" w:rsidRPr="00535098" w:rsidRDefault="00295315" w:rsidP="00FD2F8A">
      <w:pPr>
        <w:pStyle w:val="Heading2"/>
      </w:pPr>
      <w:r w:rsidRPr="00535098">
        <w:t xml:space="preserve">Darbuotojai privalo laikytis čiaudėjimo-kosėjimo etiketo – pridengti burną ir nosį sulenkta alkūne arba nosine, kurią po to nedelsiant turi išmesti į uždarą šiukšliadėžę, nusiplauti rankas vandeniu su muilu ar dezinfekuoti naudodami dezinfekavimo priemonę. </w:t>
      </w:r>
    </w:p>
    <w:p w14:paraId="7AFE3788" w14:textId="63214A9E" w:rsidR="00295315" w:rsidRPr="00535098" w:rsidRDefault="0023384D" w:rsidP="00FD2F8A">
      <w:pPr>
        <w:pStyle w:val="Heading2"/>
      </w:pPr>
      <w:r w:rsidRPr="00535098">
        <w:t xml:space="preserve">Rekomenduojama </w:t>
      </w:r>
      <w:r w:rsidR="005E3A47" w:rsidRPr="00535098">
        <w:t xml:space="preserve">neliesti </w:t>
      </w:r>
      <w:r w:rsidR="00295315" w:rsidRPr="00535098">
        <w:t>rankomis</w:t>
      </w:r>
      <w:r w:rsidR="003D537D" w:rsidRPr="00535098">
        <w:t xml:space="preserve"> veido, ypač </w:t>
      </w:r>
      <w:r w:rsidR="00295315" w:rsidRPr="00535098">
        <w:t>lūp</w:t>
      </w:r>
      <w:r w:rsidR="003D537D" w:rsidRPr="00535098">
        <w:t>ų</w:t>
      </w:r>
      <w:r w:rsidR="00295315" w:rsidRPr="00535098">
        <w:t>, aki</w:t>
      </w:r>
      <w:r w:rsidR="003D537D" w:rsidRPr="00535098">
        <w:t>ų</w:t>
      </w:r>
      <w:r w:rsidR="00295315" w:rsidRPr="00535098">
        <w:t>, nos</w:t>
      </w:r>
      <w:r w:rsidR="003D537D" w:rsidRPr="00535098">
        <w:t>ies</w:t>
      </w:r>
      <w:r w:rsidR="00295315" w:rsidRPr="00535098">
        <w:t>.</w:t>
      </w:r>
    </w:p>
    <w:p w14:paraId="2C1146C0" w14:textId="77777777" w:rsidR="00AB25C5" w:rsidRPr="00535098" w:rsidRDefault="00AB25C5" w:rsidP="00535098">
      <w:pPr>
        <w:pStyle w:val="ListParagraph"/>
        <w:spacing w:after="0"/>
        <w:ind w:left="360"/>
        <w:jc w:val="both"/>
        <w:rPr>
          <w:color w:val="auto"/>
          <w:szCs w:val="20"/>
        </w:rPr>
      </w:pPr>
    </w:p>
    <w:p w14:paraId="7C5AEC3C" w14:textId="6FF825BA" w:rsidR="00AB25C5" w:rsidRDefault="00AB25C5" w:rsidP="00FD2F8A">
      <w:pPr>
        <w:pStyle w:val="Heading1"/>
      </w:pPr>
      <w:r w:rsidRPr="00535098">
        <w:t>PIET</w:t>
      </w:r>
      <w:r w:rsidR="005E3A47" w:rsidRPr="00535098">
        <w:t>Ų IR KITOS</w:t>
      </w:r>
      <w:r w:rsidRPr="00535098">
        <w:t xml:space="preserve"> PERTRAUK</w:t>
      </w:r>
      <w:r w:rsidR="005E3A47" w:rsidRPr="00535098">
        <w:t>O</w:t>
      </w:r>
      <w:r w:rsidRPr="00535098">
        <w:t>S</w:t>
      </w:r>
    </w:p>
    <w:p w14:paraId="1DCC4892" w14:textId="77777777" w:rsidR="00535098" w:rsidRPr="00535098" w:rsidRDefault="00535098" w:rsidP="00535098">
      <w:pPr>
        <w:pStyle w:val="ListParagraph"/>
        <w:spacing w:after="0"/>
        <w:ind w:left="360"/>
        <w:jc w:val="both"/>
        <w:rPr>
          <w:b/>
          <w:bCs/>
          <w:color w:val="auto"/>
          <w:szCs w:val="20"/>
        </w:rPr>
      </w:pPr>
    </w:p>
    <w:p w14:paraId="057E63CE" w14:textId="70FD248F" w:rsidR="00AB25C5" w:rsidRPr="00535098" w:rsidRDefault="00AB25C5" w:rsidP="00FD2F8A">
      <w:pPr>
        <w:pStyle w:val="Heading2"/>
      </w:pPr>
      <w:r w:rsidRPr="00535098">
        <w:t xml:space="preserve">Darbuotojams rekomenduojama vandeniui, kavai ar arbatai naudoti asmeninius didesnės talpos indus (termosus, gertuves ar pan.), kad būtų sumažintas judėjimo po patalpas poreikis. </w:t>
      </w:r>
    </w:p>
    <w:p w14:paraId="76B616F6" w14:textId="77777777" w:rsidR="00AB25C5" w:rsidRPr="00535098" w:rsidRDefault="00AB25C5" w:rsidP="00FD2F8A">
      <w:pPr>
        <w:pStyle w:val="Heading2"/>
      </w:pPr>
      <w:r w:rsidRPr="00535098">
        <w:t xml:space="preserve">Darbuotojams rekomenduojama maitinimuisi naudoti savo asmenines priemones. </w:t>
      </w:r>
    </w:p>
    <w:p w14:paraId="524B7C40" w14:textId="1A678070" w:rsidR="00AB25C5" w:rsidRPr="00535098" w:rsidRDefault="00AB25C5" w:rsidP="00FD2F8A">
      <w:pPr>
        <w:pStyle w:val="Heading2"/>
      </w:pPr>
      <w:r w:rsidRPr="00535098">
        <w:t>Darbuotojai</w:t>
      </w:r>
      <w:r w:rsidR="005E3A47" w:rsidRPr="00535098">
        <w:t>,</w:t>
      </w:r>
      <w:r w:rsidRPr="00535098">
        <w:t xml:space="preserve"> pietaujantys Bendrovės patalpose</w:t>
      </w:r>
      <w:r w:rsidR="005E3A47" w:rsidRPr="00535098">
        <w:t>,</w:t>
      </w:r>
      <w:r w:rsidRPr="00535098">
        <w:t xml:space="preserve"> maisto pasišildymą ir kitas būtinas procedūras vykdo pagal vidinį tarpusavio susitarimą, laikantis visų saugos reikalavimų.</w:t>
      </w:r>
    </w:p>
    <w:p w14:paraId="1834E0AF" w14:textId="798EE240" w:rsidR="00101F3B" w:rsidRPr="00535098" w:rsidRDefault="00AB25C5" w:rsidP="00FD2F8A">
      <w:pPr>
        <w:pStyle w:val="Heading2"/>
      </w:pPr>
      <w:r w:rsidRPr="00535098">
        <w:t xml:space="preserve">Pasinaudojus bendrais indais ar įrankiais, </w:t>
      </w:r>
      <w:r w:rsidR="00082518" w:rsidRPr="00535098">
        <w:t xml:space="preserve">būtina </w:t>
      </w:r>
      <w:r w:rsidRPr="00535098">
        <w:t xml:space="preserve">juos nuplauti ir dezinfekuoti. </w:t>
      </w:r>
    </w:p>
    <w:p w14:paraId="4EEBEE25" w14:textId="1C3B482C" w:rsidR="006E0B25" w:rsidRPr="00535098" w:rsidRDefault="00AF3494" w:rsidP="00FD2F8A">
      <w:pPr>
        <w:pStyle w:val="Heading2"/>
      </w:pPr>
      <w:r w:rsidRPr="00535098">
        <w:t>Norint p</w:t>
      </w:r>
      <w:r w:rsidR="00AB25C5" w:rsidRPr="00535098">
        <w:t>ietau</w:t>
      </w:r>
      <w:r w:rsidRPr="00535098">
        <w:t>ti</w:t>
      </w:r>
      <w:r w:rsidR="00AB25C5" w:rsidRPr="00535098">
        <w:t xml:space="preserve"> biuro virtuvėje, </w:t>
      </w:r>
      <w:r w:rsidR="003D537D" w:rsidRPr="00535098">
        <w:t>j</w:t>
      </w:r>
      <w:r w:rsidR="00AB25C5" w:rsidRPr="00535098">
        <w:t>ei maitinimo patalp</w:t>
      </w:r>
      <w:r w:rsidR="003D537D" w:rsidRPr="00535098">
        <w:t>a</w:t>
      </w:r>
      <w:r w:rsidR="00AB25C5" w:rsidRPr="00535098">
        <w:t xml:space="preserve"> yra užpildyt</w:t>
      </w:r>
      <w:r w:rsidR="003D537D" w:rsidRPr="00535098">
        <w:t>a (laikantis šioje Instrukcijoje numatytų atstumų)</w:t>
      </w:r>
      <w:r w:rsidR="00AB25C5" w:rsidRPr="00535098">
        <w:t xml:space="preserve">, Darbuotojas turi palaukti savo darbo vietoje. </w:t>
      </w:r>
      <w:r w:rsidR="00101F3B" w:rsidRPr="00535098">
        <w:t xml:space="preserve">Apie virtuvės užimtumą Darbuotojai bus perspėjami ženklu „STOP“ ar kitu simboliu. </w:t>
      </w:r>
      <w:r w:rsidR="00AB25C5" w:rsidRPr="00535098">
        <w:t>Esant poreikiui</w:t>
      </w:r>
      <w:r w:rsidR="003D537D" w:rsidRPr="00535098">
        <w:t>,</w:t>
      </w:r>
      <w:r w:rsidR="00AB25C5" w:rsidRPr="00535098">
        <w:t xml:space="preserve"> Bendrovėje bus sudarytas Darbuotojų pietų grafikas, kuris bus iš anksto skelbiamas Darbuotojams.</w:t>
      </w:r>
    </w:p>
    <w:p w14:paraId="2102D114" w14:textId="764F1161" w:rsidR="00AB25C5" w:rsidRPr="00535098" w:rsidRDefault="006E0B25" w:rsidP="00FD2F8A">
      <w:pPr>
        <w:pStyle w:val="Heading2"/>
      </w:pPr>
      <w:r w:rsidRPr="00535098">
        <w:t>Draudžiama organizuoti bendrą vienoje patalpoje pietų, kavos pertrauką, susirinkimą, darbuotojų susibūrimus</w:t>
      </w:r>
      <w:r w:rsidR="00101F3B" w:rsidRPr="00535098">
        <w:t xml:space="preserve"> (įskaitant ir pertraukas parūkyti),</w:t>
      </w:r>
      <w:r w:rsidRPr="00535098">
        <w:t xml:space="preserve"> nesilaikant saugaus atstumo</w:t>
      </w:r>
      <w:r w:rsidR="00101F3B" w:rsidRPr="00535098">
        <w:t xml:space="preserve">. </w:t>
      </w:r>
    </w:p>
    <w:p w14:paraId="73383EE4" w14:textId="77777777" w:rsidR="00D75C25" w:rsidRPr="00535098" w:rsidRDefault="00D75C25" w:rsidP="00535098">
      <w:pPr>
        <w:pStyle w:val="ListParagraph"/>
        <w:spacing w:after="0"/>
        <w:ind w:left="360"/>
        <w:jc w:val="both"/>
        <w:rPr>
          <w:color w:val="auto"/>
          <w:szCs w:val="20"/>
        </w:rPr>
      </w:pPr>
    </w:p>
    <w:p w14:paraId="56A5342B" w14:textId="4108CBCD" w:rsidR="00AB25C5" w:rsidRPr="00535098" w:rsidRDefault="00AB25C5" w:rsidP="00FD2F8A">
      <w:pPr>
        <w:pStyle w:val="Heading1"/>
      </w:pPr>
      <w:r w:rsidRPr="00535098">
        <w:t>DARBUOTOJŲ ASMENS HIGIENOS UŽTIKRINIMAS IR APRŪPINIMAS APSAUGOS PRIEMONĖMIS</w:t>
      </w:r>
    </w:p>
    <w:p w14:paraId="097F4B3F" w14:textId="77777777" w:rsidR="00535098" w:rsidRPr="00535098" w:rsidRDefault="00535098" w:rsidP="00535098">
      <w:pPr>
        <w:pStyle w:val="ListParagraph"/>
        <w:spacing w:after="0"/>
        <w:ind w:left="360"/>
        <w:jc w:val="both"/>
        <w:rPr>
          <w:color w:val="auto"/>
          <w:szCs w:val="20"/>
        </w:rPr>
      </w:pPr>
    </w:p>
    <w:p w14:paraId="32EBAC46" w14:textId="3BE2672B" w:rsidR="00AB25C5" w:rsidRPr="00535098" w:rsidRDefault="00AB25C5" w:rsidP="00FD2F8A">
      <w:pPr>
        <w:pStyle w:val="Heading2"/>
      </w:pPr>
      <w:r w:rsidRPr="00535098">
        <w:t>Prie Bendrovės centrinio įėjimo, virtuvė</w:t>
      </w:r>
      <w:r w:rsidR="00101F3B" w:rsidRPr="00535098">
        <w:t>s patalpose</w:t>
      </w:r>
      <w:r w:rsidRPr="00535098">
        <w:t xml:space="preserve">, kitose praeinamose vietose yra </w:t>
      </w:r>
      <w:r w:rsidR="000170A9" w:rsidRPr="00535098">
        <w:t xml:space="preserve">patalpinamos </w:t>
      </w:r>
      <w:r w:rsidRPr="00535098">
        <w:t>Darbuotojams skirtos rankų dezinfekavimo priemon</w:t>
      </w:r>
      <w:r w:rsidR="000170A9" w:rsidRPr="00535098">
        <w:t>ės</w:t>
      </w:r>
      <w:r w:rsidRPr="00535098">
        <w:t xml:space="preserve"> (rankų </w:t>
      </w:r>
      <w:r w:rsidRPr="00535098">
        <w:rPr>
          <w:noProof/>
        </w:rPr>
        <w:t>dezinfekantai,</w:t>
      </w:r>
      <w:r w:rsidRPr="00535098">
        <w:t xml:space="preserve"> vienkartinės dezinfekuojančios servetėles ir pan.), o tualetuose (kitose sanitarinėse patalpose) </w:t>
      </w:r>
      <w:r w:rsidR="00D75C25" w:rsidRPr="00535098">
        <w:t>taip pat laikoma muilas, popieriniai vienkartiniai rankšluosči</w:t>
      </w:r>
      <w:r w:rsidR="005E3A47" w:rsidRPr="00535098">
        <w:t>ai</w:t>
      </w:r>
      <w:r w:rsidR="00D75C25" w:rsidRPr="00535098">
        <w:t xml:space="preserve">, dezinfekavimo priemonės ir kitos higienos priemonės. </w:t>
      </w:r>
      <w:r w:rsidRPr="00535098">
        <w:t>Už nuolatinį jų papildymą Bendrovėje atsako [</w:t>
      </w:r>
      <w:r w:rsidRPr="00535098">
        <w:rPr>
          <w:highlight w:val="yellow"/>
        </w:rPr>
        <w:t>nurodyti</w:t>
      </w:r>
      <w:r w:rsidR="000170A9" w:rsidRPr="00535098">
        <w:rPr>
          <w:highlight w:val="yellow"/>
        </w:rPr>
        <w:t xml:space="preserve"> atsakingą asmenį</w:t>
      </w:r>
      <w:r w:rsidRPr="00535098">
        <w:t>]. Darbuotojas</w:t>
      </w:r>
      <w:r w:rsidR="000170A9" w:rsidRPr="00535098">
        <w:t>,</w:t>
      </w:r>
      <w:r w:rsidRPr="00535098">
        <w:t xml:space="preserve"> pastebėjęs tokių priemonių trūkumą</w:t>
      </w:r>
      <w:r w:rsidR="000170A9" w:rsidRPr="00535098">
        <w:t>,</w:t>
      </w:r>
      <w:r w:rsidRPr="00535098">
        <w:t xml:space="preserve"> informuoja [</w:t>
      </w:r>
      <w:r w:rsidRPr="00535098">
        <w:rPr>
          <w:highlight w:val="yellow"/>
        </w:rPr>
        <w:t>nurodyti atsakingą asmenį</w:t>
      </w:r>
      <w:r w:rsidRPr="00535098">
        <w:t>].</w:t>
      </w:r>
    </w:p>
    <w:p w14:paraId="2DF72AEC" w14:textId="22561227" w:rsidR="006E0B25" w:rsidRPr="00535098" w:rsidRDefault="006E0B25" w:rsidP="00FD2F8A">
      <w:pPr>
        <w:pStyle w:val="Heading2"/>
      </w:pPr>
      <w:r w:rsidRPr="00535098">
        <w:t>Paviršių dezinfekavimo priemonės yra laikomos [</w:t>
      </w:r>
      <w:r w:rsidRPr="00535098">
        <w:rPr>
          <w:highlight w:val="yellow"/>
        </w:rPr>
        <w:t>nurodyti vietą, pvz. praeinamose vietose, Darbuotojų kabinetuose ar pan.</w:t>
      </w:r>
      <w:r w:rsidRPr="00535098">
        <w:t>].</w:t>
      </w:r>
    </w:p>
    <w:p w14:paraId="35653C8B" w14:textId="225C15DB" w:rsidR="00AB25C5" w:rsidRPr="00535098" w:rsidRDefault="006E0B25" w:rsidP="00FD2F8A">
      <w:pPr>
        <w:pStyle w:val="Heading2"/>
      </w:pPr>
      <w:r w:rsidRPr="00535098">
        <w:t xml:space="preserve">Darbuotojai privalo susipažinti su Bendrovės </w:t>
      </w:r>
      <w:r w:rsidR="00443A1B" w:rsidRPr="00535098">
        <w:t xml:space="preserve">sanitarinėse ar kitose </w:t>
      </w:r>
      <w:r w:rsidRPr="00535098">
        <w:t xml:space="preserve">patalpose iškabinta informacija </w:t>
      </w:r>
      <w:r w:rsidRPr="00535098">
        <w:rPr>
          <w:rFonts w:cs="Arial"/>
        </w:rPr>
        <w:t>kaip naudotis dezinfekcinėmis priemonėmis, tinkamai plauti rankas, bei laikytis šių instrukcijų.</w:t>
      </w:r>
    </w:p>
    <w:p w14:paraId="7001DB9B" w14:textId="24CE28C9" w:rsidR="00503AD2" w:rsidRPr="00535098" w:rsidRDefault="006E0B25" w:rsidP="00FD2F8A">
      <w:pPr>
        <w:pStyle w:val="Heading2"/>
      </w:pPr>
      <w:r w:rsidRPr="00535098">
        <w:t>Darbuotojams suteikiamos asmeninės apsaugos priemonės (</w:t>
      </w:r>
      <w:r w:rsidR="00150034" w:rsidRPr="00535098">
        <w:t xml:space="preserve">toliau - </w:t>
      </w:r>
      <w:r w:rsidRPr="00535098">
        <w:rPr>
          <w:b/>
          <w:bCs/>
        </w:rPr>
        <w:t>AAP</w:t>
      </w:r>
      <w:r w:rsidRPr="00535098">
        <w:t>): vienkartinės veido kaukės, vienkartinės pirštinės, o jei reikalinga - FFP2 respiratoriai, veido skydeliai, apsauginiai akiniai. Apsauginės priemonės yra laikomos [</w:t>
      </w:r>
      <w:r w:rsidRPr="00535098">
        <w:rPr>
          <w:highlight w:val="yellow"/>
        </w:rPr>
        <w:t>nurodyti kur</w:t>
      </w:r>
      <w:r w:rsidRPr="00535098">
        <w:t>].</w:t>
      </w:r>
    </w:p>
    <w:p w14:paraId="7951A552" w14:textId="5C608CF8" w:rsidR="006E0B25" w:rsidRPr="00535098" w:rsidRDefault="006E0B25" w:rsidP="00FD2F8A">
      <w:pPr>
        <w:pStyle w:val="Heading2"/>
      </w:pPr>
      <w:r w:rsidRPr="00535098">
        <w:t>Darbuotojai, prieš naudodami priemones</w:t>
      </w:r>
      <w:r w:rsidR="00D75C25" w:rsidRPr="00535098">
        <w:t>,</w:t>
      </w:r>
      <w:r w:rsidRPr="00535098">
        <w:t xml:space="preserve"> privalo susipažinti su jų naudojimosi instrukci</w:t>
      </w:r>
      <w:r w:rsidR="00D75C25" w:rsidRPr="00535098">
        <w:t>ja</w:t>
      </w:r>
      <w:r w:rsidRPr="00535098">
        <w:t xml:space="preserve"> (kaip jas teisingai užsidėti, nusiimti, kiek laiko naudoti, kaip dezinfekuoti). Jei darbuotojui neaišku kaip naudoti apsaugines priemones</w:t>
      </w:r>
      <w:r w:rsidR="00150034" w:rsidRPr="00535098">
        <w:t>,</w:t>
      </w:r>
      <w:r w:rsidRPr="00535098">
        <w:t xml:space="preserve"> jis gali kreiptis į [</w:t>
      </w:r>
      <w:r w:rsidRPr="00535098">
        <w:rPr>
          <w:highlight w:val="yellow"/>
        </w:rPr>
        <w:t>nurodyti atsakingą asmenį</w:t>
      </w:r>
      <w:r w:rsidRPr="00535098">
        <w:t xml:space="preserve">]. </w:t>
      </w:r>
      <w:r w:rsidR="00503AD2" w:rsidRPr="00535098">
        <w:t>Bendrieji priemonių keitimo reikalavimai yra tokie: vienkartinės medicininės (chirurginės) kaukės keičiamos</w:t>
      </w:r>
      <w:r w:rsidR="00150034" w:rsidRPr="00535098">
        <w:t>,</w:t>
      </w:r>
      <w:r w:rsidR="00503AD2" w:rsidRPr="00535098">
        <w:t xml:space="preserve"> kai sudrėksta, užsiteršia ir ne rečiau negu kas 4 valandas, o vienkartinės pirštinės - priklausomai nuo kontakto su galimai užterštais paviršiais dažnumo.</w:t>
      </w:r>
    </w:p>
    <w:p w14:paraId="213FEF11" w14:textId="00228F4B" w:rsidR="006E0B25" w:rsidRPr="00535098" w:rsidRDefault="006E0B25" w:rsidP="00FD2F8A">
      <w:pPr>
        <w:pStyle w:val="Heading2"/>
      </w:pPr>
      <w:r w:rsidRPr="00535098">
        <w:t>Darbuotojai suteiktas AAP turi naudoti atsakingai, pagal Bendrovės instrukcijas, stebėti jų naudojimo trukmę, jas laiku keisti, o panaudotas – išmesti/ palikti tam skirtose vietose.</w:t>
      </w:r>
    </w:p>
    <w:p w14:paraId="0797959A" w14:textId="13FF5C12" w:rsidR="006E0B25" w:rsidRPr="00535098" w:rsidRDefault="006E0B25" w:rsidP="00FD2F8A">
      <w:pPr>
        <w:pStyle w:val="Heading2"/>
      </w:pPr>
      <w:r w:rsidRPr="00535098">
        <w:t>Darbuotojas</w:t>
      </w:r>
      <w:r w:rsidR="00150034" w:rsidRPr="00535098">
        <w:t>,</w:t>
      </w:r>
      <w:r w:rsidRPr="00535098">
        <w:t xml:space="preserve"> pastebėjęs, kad kolega netinkamai naudoja ar tvarko panaudotas AAP, turi padėti kolegai, supažindindamas su naudojimosi instrukcijomis.</w:t>
      </w:r>
    </w:p>
    <w:p w14:paraId="5E5DB52B" w14:textId="77777777" w:rsidR="006E0B25" w:rsidRPr="00535098" w:rsidRDefault="006E0B25" w:rsidP="00FD2F8A">
      <w:pPr>
        <w:pStyle w:val="Heading2"/>
      </w:pPr>
      <w:r w:rsidRPr="00535098">
        <w:t>Vienkartinių AAP negalima naudoti pakartotinai.</w:t>
      </w:r>
    </w:p>
    <w:p w14:paraId="5C93B5FE" w14:textId="33C7F422" w:rsidR="006E0B25" w:rsidRPr="00535098" w:rsidRDefault="006E0B25" w:rsidP="00FD2F8A">
      <w:pPr>
        <w:pStyle w:val="Heading2"/>
      </w:pPr>
      <w:r w:rsidRPr="00535098">
        <w:t xml:space="preserve">Panaudotos </w:t>
      </w:r>
      <w:r w:rsidR="00150034" w:rsidRPr="00535098">
        <w:t>APP</w:t>
      </w:r>
      <w:r w:rsidRPr="00535098">
        <w:t xml:space="preserve"> tvarkomos tokiu būdu:</w:t>
      </w:r>
    </w:p>
    <w:p w14:paraId="2371F2BC" w14:textId="13CC769B" w:rsidR="00D75C25" w:rsidRPr="00FD2F8A" w:rsidRDefault="006E0B25" w:rsidP="00FD2F8A">
      <w:pPr>
        <w:pStyle w:val="Heading3"/>
      </w:pPr>
      <w:r w:rsidRPr="00FD2F8A">
        <w:t>V</w:t>
      </w:r>
      <w:r w:rsidR="00D75C25" w:rsidRPr="00FD2F8A">
        <w:t xml:space="preserve">ienkartinė veido kaukė </w:t>
      </w:r>
      <w:r w:rsidR="000170A9" w:rsidRPr="00FD2F8A">
        <w:t xml:space="preserve">ir pirštinės </w:t>
      </w:r>
      <w:r w:rsidRPr="00FD2F8A">
        <w:t>nupurškiam</w:t>
      </w:r>
      <w:r w:rsidR="000170A9" w:rsidRPr="00FD2F8A">
        <w:t>os</w:t>
      </w:r>
      <w:r w:rsidR="00D75C25" w:rsidRPr="00FD2F8A">
        <w:t>, sulankstom</w:t>
      </w:r>
      <w:r w:rsidR="000170A9" w:rsidRPr="00FD2F8A">
        <w:t>os</w:t>
      </w:r>
      <w:r w:rsidR="00D75C25" w:rsidRPr="00FD2F8A">
        <w:t xml:space="preserve"> </w:t>
      </w:r>
      <w:r w:rsidRPr="00FD2F8A">
        <w:t xml:space="preserve">ir </w:t>
      </w:r>
      <w:r w:rsidR="00D75C25" w:rsidRPr="00FD2F8A">
        <w:t>įmetam</w:t>
      </w:r>
      <w:r w:rsidR="000170A9" w:rsidRPr="00FD2F8A">
        <w:t>os</w:t>
      </w:r>
      <w:r w:rsidR="00D75C25" w:rsidRPr="00FD2F8A">
        <w:t xml:space="preserve"> į tam skirtą š</w:t>
      </w:r>
      <w:r w:rsidR="000170A9" w:rsidRPr="00FD2F8A">
        <w:t>i</w:t>
      </w:r>
      <w:r w:rsidR="00D75C25" w:rsidRPr="00FD2F8A">
        <w:t>ukšliadėžę;</w:t>
      </w:r>
    </w:p>
    <w:p w14:paraId="6852A212" w14:textId="0132238F" w:rsidR="006E0B25" w:rsidRPr="00535098" w:rsidRDefault="006E0B25" w:rsidP="00FD2F8A">
      <w:pPr>
        <w:pStyle w:val="Heading3"/>
        <w:rPr>
          <w:color w:val="auto"/>
        </w:rPr>
      </w:pPr>
      <w:r w:rsidRPr="00535098">
        <w:t>Veido apsaugos skydelis dezinfekuojamas su pirštinėmis</w:t>
      </w:r>
      <w:r w:rsidR="00D75C25" w:rsidRPr="00535098">
        <w:t>,</w:t>
      </w:r>
      <w:r w:rsidRPr="00535098">
        <w:t xml:space="preserve"> tik nusi</w:t>
      </w:r>
      <w:r w:rsidR="00150034" w:rsidRPr="00535098">
        <w:t>ėmus</w:t>
      </w:r>
      <w:r w:rsidRPr="00535098">
        <w:t xml:space="preserve"> nupurškiant gausiai dezinfekciniu skysčiu, paliekant nupurkštą 20 minučių ir nuvalant vienkartine servetėle, kuri išmetama.</w:t>
      </w:r>
    </w:p>
    <w:p w14:paraId="64C236DF" w14:textId="77777777" w:rsidR="006E0B25" w:rsidRPr="00535098" w:rsidRDefault="006E0B25" w:rsidP="00535098">
      <w:pPr>
        <w:pStyle w:val="ListParagraph"/>
        <w:spacing w:after="0"/>
        <w:jc w:val="both"/>
        <w:rPr>
          <w:color w:val="auto"/>
          <w:szCs w:val="20"/>
        </w:rPr>
      </w:pPr>
    </w:p>
    <w:p w14:paraId="7C45382C" w14:textId="73766635" w:rsidR="006E0B25" w:rsidRPr="00535098" w:rsidRDefault="006E0B25" w:rsidP="00FD2F8A">
      <w:pPr>
        <w:pStyle w:val="Heading1"/>
      </w:pPr>
      <w:r w:rsidRPr="00535098">
        <w:t>PATALPŲ IR DARBO PRIEMONIŲ PRIEŽIŪRA</w:t>
      </w:r>
    </w:p>
    <w:p w14:paraId="203BF38B" w14:textId="77777777" w:rsidR="00535098" w:rsidRPr="00535098" w:rsidRDefault="00535098" w:rsidP="00535098">
      <w:pPr>
        <w:pStyle w:val="ListParagraph"/>
        <w:spacing w:after="0"/>
        <w:ind w:left="360"/>
        <w:jc w:val="both"/>
        <w:rPr>
          <w:color w:val="auto"/>
          <w:szCs w:val="20"/>
        </w:rPr>
      </w:pPr>
    </w:p>
    <w:p w14:paraId="665FC251" w14:textId="37751D14" w:rsidR="006E0B25" w:rsidRPr="00535098" w:rsidRDefault="006E0B25" w:rsidP="00FD2F8A">
      <w:pPr>
        <w:pStyle w:val="Heading2"/>
      </w:pPr>
      <w:r w:rsidRPr="00535098">
        <w:t>Patalpos turi būti vėdinamos ne rečiau nei 1 kartą per valandą</w:t>
      </w:r>
      <w:r w:rsidR="00D75C25" w:rsidRPr="00535098">
        <w:t xml:space="preserve"> iki 10 minučių</w:t>
      </w:r>
      <w:r w:rsidR="00D80859" w:rsidRPr="00535098">
        <w:t>, plačiai atvėrus langą. Darbuotojas</w:t>
      </w:r>
      <w:r w:rsidR="00150034" w:rsidRPr="00535098">
        <w:t>,</w:t>
      </w:r>
      <w:r w:rsidR="00D80859" w:rsidRPr="00535098">
        <w:t xml:space="preserve"> dirbantis uždaroje erdvėje (kabinete ar pan.)</w:t>
      </w:r>
      <w:r w:rsidR="00150034" w:rsidRPr="00535098">
        <w:t>,</w:t>
      </w:r>
      <w:r w:rsidR="00D80859" w:rsidRPr="00535098">
        <w:t xml:space="preserve"> privalo pasirūpinti tinkamu j</w:t>
      </w:r>
      <w:r w:rsidR="00150034" w:rsidRPr="00535098">
        <w:t>os</w:t>
      </w:r>
      <w:r w:rsidR="00D80859" w:rsidRPr="00535098">
        <w:t xml:space="preserve"> vėdinimu. Kitais atvejais už tinkamą patalpų vėdinimą</w:t>
      </w:r>
      <w:r w:rsidR="000170A9" w:rsidRPr="00535098">
        <w:t xml:space="preserve"> organizuoja</w:t>
      </w:r>
      <w:r w:rsidR="00D80859" w:rsidRPr="00535098">
        <w:t xml:space="preserve"> [</w:t>
      </w:r>
      <w:r w:rsidR="000170A9" w:rsidRPr="00535098">
        <w:rPr>
          <w:highlight w:val="yellow"/>
        </w:rPr>
        <w:t xml:space="preserve">nurodyti </w:t>
      </w:r>
      <w:r w:rsidR="00D80859" w:rsidRPr="00535098">
        <w:rPr>
          <w:highlight w:val="yellow"/>
        </w:rPr>
        <w:t>atsakin</w:t>
      </w:r>
      <w:r w:rsidR="000170A9" w:rsidRPr="00535098">
        <w:rPr>
          <w:highlight w:val="yellow"/>
        </w:rPr>
        <w:t>gą</w:t>
      </w:r>
      <w:r w:rsidR="00D80859" w:rsidRPr="00535098">
        <w:rPr>
          <w:highlight w:val="yellow"/>
        </w:rPr>
        <w:t xml:space="preserve"> asm</w:t>
      </w:r>
      <w:r w:rsidR="000170A9" w:rsidRPr="00535098">
        <w:rPr>
          <w:highlight w:val="yellow"/>
        </w:rPr>
        <w:t>enį</w:t>
      </w:r>
      <w:r w:rsidR="00D80859" w:rsidRPr="00535098">
        <w:t>].</w:t>
      </w:r>
    </w:p>
    <w:p w14:paraId="2F881604" w14:textId="6D39D0BA" w:rsidR="00D80859" w:rsidRPr="00535098" w:rsidRDefault="00D80859" w:rsidP="00FD2F8A">
      <w:pPr>
        <w:pStyle w:val="Heading2"/>
      </w:pPr>
      <w:r w:rsidRPr="00535098">
        <w:t>Darbuotojų pasikeitimas darbo vietoje organizuojamas išlaikant saugų atstumą ar be kontakto.</w:t>
      </w:r>
    </w:p>
    <w:p w14:paraId="196A88A4" w14:textId="049A888C" w:rsidR="00503AD2" w:rsidRPr="00535098" w:rsidRDefault="00D80859" w:rsidP="00FD2F8A">
      <w:pPr>
        <w:pStyle w:val="Heading2"/>
      </w:pPr>
      <w:r w:rsidRPr="00535098">
        <w:t>Bendrai naudojamų darbo priemonių, įrenginių, darbo paviršių, šviesos jungiklių, durų rankenų dezinfekciją darbo dienos metu atlieka [</w:t>
      </w:r>
      <w:r w:rsidRPr="00535098">
        <w:rPr>
          <w:highlight w:val="yellow"/>
        </w:rPr>
        <w:t>nurodyti atsakingą asmenį</w:t>
      </w:r>
      <w:r w:rsidRPr="00535098">
        <w:t>]. Valymo dažnumas</w:t>
      </w:r>
      <w:r w:rsidR="00503AD2" w:rsidRPr="00535098">
        <w:t xml:space="preserve"> (ne rečiau kaip 2 kartus per dieną)</w:t>
      </w:r>
      <w:r w:rsidRPr="00535098">
        <w:t xml:space="preserve"> suplanuojamas atsižvelgiant į Bendrovės patalpose būnančių asmenų skaičių.</w:t>
      </w:r>
    </w:p>
    <w:p w14:paraId="24CF4D5C" w14:textId="6F2BCE8E" w:rsidR="00D80859" w:rsidRPr="00535098" w:rsidRDefault="00D80859" w:rsidP="00FD2F8A">
      <w:pPr>
        <w:pStyle w:val="Heading2"/>
      </w:pPr>
      <w:r w:rsidRPr="00535098">
        <w:t>Darbuotojai</w:t>
      </w:r>
      <w:r w:rsidR="00150034" w:rsidRPr="00535098">
        <w:t>,</w:t>
      </w:r>
      <w:r w:rsidRPr="00535098">
        <w:t xml:space="preserve"> savarankiškai dirbantys kabinete</w:t>
      </w:r>
      <w:r w:rsidR="00150034" w:rsidRPr="00535098">
        <w:t>,</w:t>
      </w:r>
      <w:r w:rsidRPr="00535098">
        <w:t xml:space="preserve"> ne rečiau kaip 2 kartus per dieną nuvalo dažnai liečiamus paviršius (kėdžių atramos ir kt.).</w:t>
      </w:r>
    </w:p>
    <w:p w14:paraId="0DF77BDC" w14:textId="7CF15832" w:rsidR="006E0B25" w:rsidRPr="00535098" w:rsidRDefault="00503AD2" w:rsidP="00FD2F8A">
      <w:pPr>
        <w:pStyle w:val="Heading2"/>
      </w:pPr>
      <w:r w:rsidRPr="00535098">
        <w:lastRenderedPageBreak/>
        <w:t>Darbo vietos išvalomos p</w:t>
      </w:r>
      <w:r w:rsidR="006E0B25" w:rsidRPr="00535098">
        <w:t>o kiekvieno</w:t>
      </w:r>
      <w:r w:rsidR="00D80859" w:rsidRPr="00535098">
        <w:t xml:space="preserve"> darbuotojų pasikeitimo/ darbo dienos pabaigo</w:t>
      </w:r>
      <w:r w:rsidR="00150034" w:rsidRPr="00535098">
        <w:t>je</w:t>
      </w:r>
      <w:r w:rsidR="006E0B25" w:rsidRPr="00535098">
        <w:t>.</w:t>
      </w:r>
      <w:r w:rsidR="00D80859" w:rsidRPr="00535098">
        <w:t xml:space="preserve"> </w:t>
      </w:r>
      <w:r w:rsidR="00D75C25" w:rsidRPr="00535098">
        <w:t>P</w:t>
      </w:r>
      <w:r w:rsidR="00D80859" w:rsidRPr="00535098">
        <w:t xml:space="preserve">aviršių dezinfekciją </w:t>
      </w:r>
      <w:r w:rsidR="00D75C25" w:rsidRPr="00535098">
        <w:t xml:space="preserve">ir valymą </w:t>
      </w:r>
      <w:r w:rsidR="00D80859" w:rsidRPr="00535098">
        <w:t>a</w:t>
      </w:r>
      <w:r w:rsidR="00D75C25" w:rsidRPr="00535098">
        <w:t>tlieka</w:t>
      </w:r>
      <w:r w:rsidR="00D80859" w:rsidRPr="00535098">
        <w:t xml:space="preserve"> [</w:t>
      </w:r>
      <w:r w:rsidR="00D80859" w:rsidRPr="00535098">
        <w:rPr>
          <w:highlight w:val="yellow"/>
        </w:rPr>
        <w:t>nurodyt</w:t>
      </w:r>
      <w:r w:rsidR="00D75C25" w:rsidRPr="00535098">
        <w:rPr>
          <w:highlight w:val="yellow"/>
        </w:rPr>
        <w:t>i atliekantį asmenį</w:t>
      </w:r>
      <w:r w:rsidR="00D80859" w:rsidRPr="00535098">
        <w:t>].</w:t>
      </w:r>
    </w:p>
    <w:p w14:paraId="40F295B5" w14:textId="51D161D6" w:rsidR="00D80859" w:rsidRPr="00535098" w:rsidRDefault="00D80859" w:rsidP="00FD2F8A">
      <w:pPr>
        <w:pStyle w:val="Heading2"/>
      </w:pPr>
      <w:r w:rsidRPr="00535098">
        <w:t xml:space="preserve">Darbuotojams darbo vietoje rekomenduojama laikytis švaraus darbo stalo politikos ir nelaikyti ant jo darbui nereikalingų daiktų. </w:t>
      </w:r>
    </w:p>
    <w:p w14:paraId="0A58E9DD" w14:textId="71D08DC4" w:rsidR="00D80859" w:rsidRPr="00535098" w:rsidRDefault="00D80859" w:rsidP="00FD2F8A">
      <w:pPr>
        <w:pStyle w:val="Heading2"/>
      </w:pPr>
      <w:commentRangeStart w:id="3"/>
      <w:r w:rsidRPr="00535098">
        <w:t xml:space="preserve">Darbuotojai </w:t>
      </w:r>
      <w:r w:rsidR="00150034" w:rsidRPr="00535098">
        <w:t>B</w:t>
      </w:r>
      <w:r w:rsidRPr="00535098">
        <w:t>endrovės automobiliu ar kitomis judėjimo priemonėmis (paspirtukai, dviračiai ir pan.) naudojasi tik su vienkartinėmis pirštinėmis ir apsauginėmis veido kaukėmis</w:t>
      </w:r>
      <w:r w:rsidR="00D75C25" w:rsidRPr="00535098">
        <w:t xml:space="preserve">. Prieš naudojimąsi ir po jo privaloma dezinfekuoti priemonės paviršius, prie kurių buvo liečiamasi. </w:t>
      </w:r>
      <w:commentRangeEnd w:id="3"/>
      <w:r w:rsidR="00D75C25" w:rsidRPr="00535098">
        <w:rPr>
          <w:rStyle w:val="CommentReference"/>
          <w:sz w:val="20"/>
          <w:szCs w:val="20"/>
        </w:rPr>
        <w:commentReference w:id="3"/>
      </w:r>
    </w:p>
    <w:p w14:paraId="122A76A9" w14:textId="77777777" w:rsidR="00D75C25" w:rsidRPr="00535098" w:rsidRDefault="00D75C25" w:rsidP="00535098">
      <w:pPr>
        <w:pStyle w:val="ListParagraph"/>
        <w:spacing w:after="0"/>
        <w:ind w:left="360"/>
        <w:jc w:val="both"/>
        <w:rPr>
          <w:color w:val="auto"/>
          <w:szCs w:val="20"/>
        </w:rPr>
      </w:pPr>
    </w:p>
    <w:p w14:paraId="5C603BB7" w14:textId="36FAF1BD" w:rsidR="00D80859" w:rsidRPr="00535098" w:rsidRDefault="00D80859" w:rsidP="00FD2F8A">
      <w:pPr>
        <w:pStyle w:val="Heading1"/>
      </w:pPr>
      <w:r w:rsidRPr="00535098">
        <w:t>BENDRAVIMAS SU LANKYTOJAIS</w:t>
      </w:r>
    </w:p>
    <w:p w14:paraId="5418BC1F" w14:textId="77777777" w:rsidR="00535098" w:rsidRPr="00535098" w:rsidRDefault="00535098" w:rsidP="00535098">
      <w:pPr>
        <w:pStyle w:val="ListParagraph"/>
        <w:spacing w:after="0"/>
        <w:ind w:left="360"/>
        <w:jc w:val="both"/>
        <w:rPr>
          <w:color w:val="auto"/>
          <w:szCs w:val="20"/>
        </w:rPr>
      </w:pPr>
    </w:p>
    <w:p w14:paraId="72DFCEB8" w14:textId="4251EC7F" w:rsidR="00D80859" w:rsidRPr="00535098" w:rsidRDefault="0023222F" w:rsidP="00FD2F8A">
      <w:pPr>
        <w:pStyle w:val="Heading2"/>
      </w:pPr>
      <w:r w:rsidRPr="00535098">
        <w:t>B</w:t>
      </w:r>
      <w:r w:rsidR="00D80859" w:rsidRPr="00535098">
        <w:t>endravimas su klientais</w:t>
      </w:r>
      <w:r w:rsidRPr="00535098">
        <w:t xml:space="preserve"> ar </w:t>
      </w:r>
      <w:r w:rsidR="00D80859" w:rsidRPr="00535098">
        <w:t>partneriais vykdomas nuotoliniu būdu - telefonu, elektroniniu paštu, kitomis vaizdo ar elektroninės komunikacijos priemonėmis.</w:t>
      </w:r>
    </w:p>
    <w:p w14:paraId="0F0A509F" w14:textId="5BEA90B6" w:rsidR="00D80859" w:rsidRPr="00535098" w:rsidRDefault="00D80859" w:rsidP="00FD2F8A">
      <w:pPr>
        <w:pStyle w:val="Heading2"/>
      </w:pPr>
      <w:r w:rsidRPr="00535098">
        <w:t>Jei yra būtina su klientais ar partneriais susitikti gyvai, susitikimai turi būti organizuojami laikantis šių</w:t>
      </w:r>
      <w:r w:rsidR="0023222F" w:rsidRPr="00535098">
        <w:t xml:space="preserve"> taisyklių</w:t>
      </w:r>
      <w:r w:rsidRPr="00535098">
        <w:t>:</w:t>
      </w:r>
    </w:p>
    <w:p w14:paraId="19C3AD45" w14:textId="77777777" w:rsidR="00D80859" w:rsidRPr="00535098" w:rsidRDefault="00D80859" w:rsidP="00FD2F8A">
      <w:pPr>
        <w:pStyle w:val="Heading3"/>
      </w:pPr>
      <w:r w:rsidRPr="00535098">
        <w:t>Apie poreikį organizuoti susitikimą Darbuotojas privalo informuoti savo tiesioginį vadovą ir gauti jo pritarimą;</w:t>
      </w:r>
    </w:p>
    <w:p w14:paraId="02DAEAD0" w14:textId="28BF2CC4" w:rsidR="00D80859" w:rsidRPr="00535098" w:rsidRDefault="00D80859" w:rsidP="00FD2F8A">
      <w:pPr>
        <w:pStyle w:val="Heading3"/>
      </w:pPr>
      <w:r w:rsidRPr="00535098">
        <w:t xml:space="preserve">Jei susitikimas vyksta Bendrovės patalpose, jis privalo būti organizuojamas atskiroje </w:t>
      </w:r>
      <w:r w:rsidR="0023222F" w:rsidRPr="00535098">
        <w:t xml:space="preserve">uždaroje </w:t>
      </w:r>
      <w:r w:rsidRPr="00535098">
        <w:t>erdvėje</w:t>
      </w:r>
      <w:r w:rsidR="0023222F" w:rsidRPr="00535098">
        <w:t xml:space="preserve"> </w:t>
      </w:r>
      <w:r w:rsidRPr="00535098">
        <w:t xml:space="preserve">ir, jei įmanoma, susitikimo metu ribojamas susitikime nedalyvaujančių Darbuotojų patekimas </w:t>
      </w:r>
      <w:r w:rsidR="00C82B89" w:rsidRPr="00535098">
        <w:t xml:space="preserve">į </w:t>
      </w:r>
      <w:r w:rsidRPr="00535098">
        <w:t>šią erdvę (įspėjamaisiais užrašais, išankstiniais pranešimais ar kitomis priemonėmis)</w:t>
      </w:r>
      <w:r w:rsidR="0023222F" w:rsidRPr="00535098">
        <w:t>;</w:t>
      </w:r>
    </w:p>
    <w:p w14:paraId="236EF0A0" w14:textId="329EE21C" w:rsidR="00D80859" w:rsidRPr="00535098" w:rsidRDefault="00D80859" w:rsidP="00FD2F8A">
      <w:pPr>
        <w:pStyle w:val="Heading3"/>
      </w:pPr>
      <w:r w:rsidRPr="00535098">
        <w:t xml:space="preserve">Susitikime tarp visų asmenų turi būti išlaikytas 2 metrų atstumas, </w:t>
      </w:r>
      <w:r w:rsidR="00443A1B" w:rsidRPr="00535098">
        <w:t xml:space="preserve">taip pat vienam asmeniui turi tekti 10 kv. metrų patalpų ploto, </w:t>
      </w:r>
      <w:r w:rsidRPr="00535098">
        <w:t>susitikimas negali trukti ilgiau nei 15 minučių, visi su</w:t>
      </w:r>
      <w:r w:rsidR="00C82B89" w:rsidRPr="00535098">
        <w:t>si</w:t>
      </w:r>
      <w:r w:rsidRPr="00535098">
        <w:t>tikimo dalyviai privalo dėvėti apsaugines veido kaukes, taip pat rekomenduojama dėvėti vienkartines pirštines</w:t>
      </w:r>
      <w:r w:rsidR="0023222F" w:rsidRPr="00535098">
        <w:t>;</w:t>
      </w:r>
    </w:p>
    <w:p w14:paraId="57187A81" w14:textId="77777777" w:rsidR="0023222F" w:rsidRPr="00535098" w:rsidRDefault="0023222F" w:rsidP="00FD2F8A">
      <w:pPr>
        <w:pStyle w:val="Heading3"/>
      </w:pPr>
      <w:r w:rsidRPr="00535098">
        <w:t>Susitikimai turi būti organizuojami taip, kad būtų išvengta kelių skirtingų lankytojų buvimo Bendrovės patalpose vienu metu. Jei lankytojas atvyksta per anksti ir Darbuotojas jo negali priimti, lankytojui pasiūloma pasivaikščioti lauke;</w:t>
      </w:r>
    </w:p>
    <w:p w14:paraId="6E604F7B" w14:textId="14551F7F" w:rsidR="0023222F" w:rsidRPr="00535098" w:rsidRDefault="0023222F" w:rsidP="00FD2F8A">
      <w:pPr>
        <w:pStyle w:val="Heading3"/>
      </w:pPr>
      <w:r w:rsidRPr="00535098">
        <w:t>Bendraudami su lankytojais</w:t>
      </w:r>
      <w:r w:rsidR="00C82B89" w:rsidRPr="00535098">
        <w:t>,</w:t>
      </w:r>
      <w:r w:rsidRPr="00535098">
        <w:t xml:space="preserve"> Darbuotojai privalo dėvėti vienkartines pirštines, apsaugines veido kaukes. Šias priemones privaloma dėvėti ir Darbuotojui vykstant pas klientą, partnerį ar pan.; </w:t>
      </w:r>
    </w:p>
    <w:p w14:paraId="628727A5" w14:textId="20A5FE04" w:rsidR="0023222F" w:rsidRPr="00535098" w:rsidRDefault="0023222F" w:rsidP="00FD2F8A">
      <w:pPr>
        <w:pStyle w:val="Heading3"/>
      </w:pPr>
      <w:r w:rsidRPr="00535098">
        <w:t>Po lankytojų apsilankymo, Bendrovės patalpos, kuriose vyko susitikimas</w:t>
      </w:r>
      <w:r w:rsidR="00C82B89" w:rsidRPr="00535098">
        <w:t>,</w:t>
      </w:r>
      <w:r w:rsidRPr="00535098">
        <w:t xml:space="preserve"> yra dezinfekuojamos.</w:t>
      </w:r>
    </w:p>
    <w:p w14:paraId="35B3BFFD" w14:textId="455A5B0B" w:rsidR="00D80859" w:rsidRPr="00535098" w:rsidRDefault="00D80859" w:rsidP="00FD2F8A">
      <w:pPr>
        <w:pStyle w:val="Heading2"/>
      </w:pPr>
      <w:r w:rsidRPr="00535098">
        <w:t>Į Bendrovės patalpas įleidžiami tik apsaugines veido kaukes dėvintys</w:t>
      </w:r>
      <w:r w:rsidR="0023222F" w:rsidRPr="00535098">
        <w:t xml:space="preserve"> </w:t>
      </w:r>
      <w:r w:rsidRPr="00535098">
        <w:t>lankytojai.</w:t>
      </w:r>
      <w:r w:rsidR="0023222F" w:rsidRPr="00535098">
        <w:t xml:space="preserve"> </w:t>
      </w:r>
      <w:r w:rsidRPr="00535098">
        <w:t>Bendrovės patalpose lankytojai turi būti su apsauginėmis kaukėmis.</w:t>
      </w:r>
    </w:p>
    <w:p w14:paraId="4BD91344" w14:textId="1BD3A8FF" w:rsidR="00D80859" w:rsidRPr="00535098" w:rsidRDefault="00D80859" w:rsidP="00FD2F8A">
      <w:pPr>
        <w:pStyle w:val="Heading2"/>
      </w:pPr>
      <w:r w:rsidRPr="00535098">
        <w:t>L</w:t>
      </w:r>
      <w:r w:rsidRPr="00535098">
        <w:rPr>
          <w:rFonts w:cs="Arial"/>
        </w:rPr>
        <w:t>ankytojų rankų higienai ir/ ar dezinfekcijai prie įėjimo į Bendrovės patalpas ir sanitarinį mazgą gerai matomoje vietoje patalpinamos rankų dezinfekcijai skirtos priemonės, esant galimybei - prie įėjimo į sanitarinį mazgą padedamos vienkartinės pirštinės.</w:t>
      </w:r>
    </w:p>
    <w:p w14:paraId="299ABF42" w14:textId="77777777" w:rsidR="00443A1B" w:rsidRPr="00535098" w:rsidRDefault="00D80859" w:rsidP="00FD2F8A">
      <w:pPr>
        <w:pStyle w:val="Heading2"/>
      </w:pPr>
      <w:r w:rsidRPr="00535098">
        <w:t>Prie įėjimo į</w:t>
      </w:r>
      <w:r w:rsidR="0023222F" w:rsidRPr="00535098">
        <w:t xml:space="preserve"> Bendrovės patalpas </w:t>
      </w:r>
      <w:r w:rsidRPr="00535098">
        <w:t>lankytojams pateikiama tokia informacija:</w:t>
      </w:r>
    </w:p>
    <w:p w14:paraId="7F73B6EE" w14:textId="77777777" w:rsidR="00443A1B" w:rsidRPr="00535098" w:rsidRDefault="00443A1B" w:rsidP="00FD2F8A">
      <w:pPr>
        <w:pStyle w:val="Heading3"/>
      </w:pPr>
      <w:r w:rsidRPr="00535098">
        <w:t>Nerekomenduojama lankytis rizikos grupės asmenims (vyresnio nei 60 m. amžiaus asmenims ir (arba) sergantiems lėtinėmis ligomis, nurodytomis Sunkių lėtinių ligų, dėl kurių ekstremaliosios situacijos ar karantino laikotarpiu asmeniui išduodamas nedarbingumo pažymėjimas, sąraše);</w:t>
      </w:r>
    </w:p>
    <w:p w14:paraId="706CE818" w14:textId="77777777" w:rsidR="00443A1B" w:rsidRPr="00535098" w:rsidRDefault="00443A1B" w:rsidP="00FD2F8A">
      <w:pPr>
        <w:pStyle w:val="Heading3"/>
      </w:pPr>
      <w:r w:rsidRPr="00535098">
        <w:t>Lankytojams privalu laikytis asmens higienos (rankų higiena, kosėjimo, čiaudėjimo etiketas ir kt.);</w:t>
      </w:r>
    </w:p>
    <w:p w14:paraId="6F8EC944" w14:textId="4433780B" w:rsidR="00443A1B" w:rsidRPr="00535098" w:rsidRDefault="00443A1B" w:rsidP="00FD2F8A">
      <w:pPr>
        <w:pStyle w:val="Heading3"/>
      </w:pPr>
      <w:r w:rsidRPr="00535098">
        <w:t>Lankytojai, turintys ūmių viršutinių kvėpavimo takų infekcijų požymių (pvz., karščiavimas, sloga, kosulys, pasunkėjęs kvėpavimas ir pan.)</w:t>
      </w:r>
      <w:r w:rsidR="00C82B89" w:rsidRPr="00535098">
        <w:t>,</w:t>
      </w:r>
      <w:r w:rsidRPr="00535098">
        <w:t xml:space="preserve"> neįleidžiami. </w:t>
      </w:r>
    </w:p>
    <w:p w14:paraId="1B486DC1" w14:textId="27309693" w:rsidR="0023222F" w:rsidRPr="00535098" w:rsidRDefault="0023222F" w:rsidP="00FD2F8A">
      <w:pPr>
        <w:pStyle w:val="Heading2"/>
      </w:pPr>
      <w:r w:rsidRPr="00535098">
        <w:t>Esant įtarimų, lankytojo, prieš patenkant į Bendrovės patalpas</w:t>
      </w:r>
      <w:r w:rsidR="000170A9" w:rsidRPr="00535098">
        <w:t>,</w:t>
      </w:r>
      <w:r w:rsidRPr="00535098">
        <w:t xml:space="preserve"> gali būti prašoma pasimatuoti kūno temperatūrą. Lankytojui atsisakius arba jam karščiuojant (37,3</w:t>
      </w:r>
      <w:r w:rsidR="00D02BB3" w:rsidRPr="00535098">
        <w:t xml:space="preserve"> </w:t>
      </w:r>
      <w:r w:rsidRPr="00535098">
        <w:t xml:space="preserve">°C ir daugiau), ar turint ūmių viršutinių kvėpavimo takų ligų požymių (pvz., karščiavimas, sloga, </w:t>
      </w:r>
      <w:r w:rsidRPr="00535098">
        <w:lastRenderedPageBreak/>
        <w:t xml:space="preserve">kosulys, čiaudulys, pasunkėjęs kvėpavimas), toks lankytojas </w:t>
      </w:r>
      <w:r w:rsidR="00C82B89" w:rsidRPr="00535098">
        <w:t xml:space="preserve">į </w:t>
      </w:r>
      <w:r w:rsidRPr="00535098">
        <w:t>Bendrovės patalpas neįleidžiamas ir Darbuotojai su juo nekontaktuoja.</w:t>
      </w:r>
    </w:p>
    <w:p w14:paraId="5AF5BFFC" w14:textId="6E70B0BE" w:rsidR="000D4A32" w:rsidRPr="00535098" w:rsidRDefault="000D4A32" w:rsidP="00535098">
      <w:pPr>
        <w:pStyle w:val="ListParagraph"/>
        <w:spacing w:after="0"/>
        <w:ind w:left="360"/>
        <w:jc w:val="both"/>
        <w:rPr>
          <w:color w:val="auto"/>
          <w:szCs w:val="20"/>
        </w:rPr>
      </w:pPr>
    </w:p>
    <w:p w14:paraId="11C6F54A" w14:textId="53F5D0A5" w:rsidR="007555C3" w:rsidRDefault="007555C3" w:rsidP="00FD2F8A">
      <w:pPr>
        <w:pStyle w:val="Heading1"/>
      </w:pPr>
      <w:r w:rsidRPr="00535098">
        <w:t>KITOS DARBUOTOJŲ PAREIGOS</w:t>
      </w:r>
    </w:p>
    <w:p w14:paraId="18522C8D" w14:textId="77777777" w:rsidR="00535098" w:rsidRPr="00535098" w:rsidRDefault="00535098" w:rsidP="00535098">
      <w:pPr>
        <w:pStyle w:val="ListParagraph"/>
        <w:spacing w:after="0"/>
        <w:ind w:left="360"/>
        <w:jc w:val="both"/>
        <w:rPr>
          <w:b/>
          <w:bCs/>
          <w:color w:val="auto"/>
          <w:szCs w:val="20"/>
        </w:rPr>
      </w:pPr>
    </w:p>
    <w:p w14:paraId="49AB92E9" w14:textId="5DEC62E9" w:rsidR="007555C3" w:rsidRPr="00535098" w:rsidRDefault="007555C3" w:rsidP="00FD2F8A">
      <w:pPr>
        <w:pStyle w:val="Heading2"/>
      </w:pPr>
      <w:r w:rsidRPr="00535098">
        <w:t>Darbuotojai privalo nuolat stebėti savo ir kitų Darbuotojų sveikatą.</w:t>
      </w:r>
      <w:r w:rsidR="00443A1B" w:rsidRPr="00535098">
        <w:t xml:space="preserve"> Darbuotojų sveikatos stebėjimui kiekviename skyriuje, padalinyje ar komandoje paskiriamas atsakingas asmuo. Toks atsakingas asmuo privalo pranešti [</w:t>
      </w:r>
      <w:r w:rsidR="00443A1B" w:rsidRPr="00535098">
        <w:rPr>
          <w:highlight w:val="yellow"/>
        </w:rPr>
        <w:t>nurodyti atsakingą asmenį</w:t>
      </w:r>
      <w:r w:rsidR="00443A1B" w:rsidRPr="00535098">
        <w:t xml:space="preserve">] apie pablogėjusią Darbuotojo savijautą ar poreikį pamatuoti temperatūrą. </w:t>
      </w:r>
    </w:p>
    <w:p w14:paraId="6CB06CB3" w14:textId="0E0D58F3" w:rsidR="007555C3" w:rsidRPr="00535098" w:rsidRDefault="00142BBD" w:rsidP="00FD2F8A">
      <w:pPr>
        <w:pStyle w:val="Heading2"/>
      </w:pPr>
      <w:r w:rsidRPr="00535098">
        <w:t>Draudžiama vykti į darbą ir dirbti turint viršutinių kvėpavimo takų ligų, ūmių žarnyno infekcijų ir kt. susirgimų požymių (pvz., karščiavimas (37,3</w:t>
      </w:r>
      <w:r w:rsidR="00D02BB3" w:rsidRPr="00535098">
        <w:t xml:space="preserve"> </w:t>
      </w:r>
      <w:r w:rsidRPr="00535098">
        <w:t>°C ir daugiau), sloga, kosulys, čiaudulys, pasunkėjęs kvėpavimas, viduriavimas, vėmimas ir pan.).</w:t>
      </w:r>
    </w:p>
    <w:p w14:paraId="1C81C5BA" w14:textId="311A2A0F" w:rsidR="007555C3" w:rsidRPr="00535098" w:rsidRDefault="00142BBD" w:rsidP="00FD2F8A">
      <w:pPr>
        <w:pStyle w:val="Heading2"/>
      </w:pPr>
      <w:r w:rsidRPr="00535098">
        <w:t>Darbo vietoje pasireiškus viršutinių kvėpavimo takų ligų, ūmių žarnyno infekcijų ir kt. susirgimų požymiams (karščiavimas (37,3</w:t>
      </w:r>
      <w:r w:rsidR="00D02BB3" w:rsidRPr="00535098">
        <w:t xml:space="preserve"> </w:t>
      </w:r>
      <w:r w:rsidRPr="00535098">
        <w:t xml:space="preserve">°C ir daugiau), sloga, kosulys, čiaudulys, pasunkėjęs kvėpavimas, viduriavimas, vėmimas ir pan.), </w:t>
      </w:r>
      <w:r w:rsidR="0006312F" w:rsidRPr="00535098">
        <w:t xml:space="preserve">būtina </w:t>
      </w:r>
      <w:r w:rsidRPr="00535098">
        <w:t>nedelsiant nusišalinti nuo darbo</w:t>
      </w:r>
      <w:r w:rsidR="007555C3" w:rsidRPr="00535098">
        <w:t xml:space="preserve"> ir informuoti</w:t>
      </w:r>
      <w:r w:rsidR="0023222F" w:rsidRPr="00535098">
        <w:t xml:space="preserve"> savo tiesioginį vadovą arba personalo vadovą</w:t>
      </w:r>
      <w:r w:rsidR="007555C3" w:rsidRPr="00535098">
        <w:t xml:space="preserve">. </w:t>
      </w:r>
    </w:p>
    <w:p w14:paraId="6AF2AB57" w14:textId="30E7EE3A" w:rsidR="00142BBD" w:rsidRPr="00535098" w:rsidRDefault="00142BBD" w:rsidP="00FD2F8A">
      <w:pPr>
        <w:pStyle w:val="Heading2"/>
      </w:pPr>
      <w:r w:rsidRPr="00535098">
        <w:t>Darbuotojui sužinojus apie jam nustatytą COVID-19 ligą (</w:t>
      </w:r>
      <w:proofErr w:type="spellStart"/>
      <w:r w:rsidRPr="00535098">
        <w:t>koron</w:t>
      </w:r>
      <w:r w:rsidR="00501245" w:rsidRPr="00535098">
        <w:t>a</w:t>
      </w:r>
      <w:r w:rsidRPr="00535098">
        <w:t>viruso</w:t>
      </w:r>
      <w:proofErr w:type="spellEnd"/>
      <w:r w:rsidRPr="00535098">
        <w:t xml:space="preserve"> infekciją)</w:t>
      </w:r>
      <w:r w:rsidR="0006312F" w:rsidRPr="00535098">
        <w:t>,</w:t>
      </w:r>
      <w:r w:rsidRPr="00535098">
        <w:t xml:space="preserve"> </w:t>
      </w:r>
      <w:r w:rsidR="0006312F" w:rsidRPr="00535098">
        <w:t xml:space="preserve">privaloma </w:t>
      </w:r>
      <w:r w:rsidRPr="00535098">
        <w:t>nedelsiant informuoti</w:t>
      </w:r>
      <w:r w:rsidR="0023222F" w:rsidRPr="00535098">
        <w:t xml:space="preserve"> [</w:t>
      </w:r>
      <w:r w:rsidR="0023222F" w:rsidRPr="00535098">
        <w:rPr>
          <w:highlight w:val="yellow"/>
        </w:rPr>
        <w:t>nurodyti atsakingą asmenį, gali būti tiesioginis vadovas, personalo vadovas</w:t>
      </w:r>
      <w:r w:rsidR="0023222F" w:rsidRPr="00535098">
        <w:t>]</w:t>
      </w:r>
      <w:r w:rsidRPr="00535098">
        <w:t>, išvykti iš darbo vietos ar į ją neatvy</w:t>
      </w:r>
      <w:r w:rsidR="0006312F" w:rsidRPr="00535098">
        <w:t>k</w:t>
      </w:r>
      <w:r w:rsidRPr="00535098">
        <w:t xml:space="preserve">ti, laikytis </w:t>
      </w:r>
      <w:proofErr w:type="spellStart"/>
      <w:r w:rsidRPr="00535098">
        <w:t>saviizoliacijos</w:t>
      </w:r>
      <w:proofErr w:type="spellEnd"/>
      <w:r w:rsidRPr="00535098">
        <w:t xml:space="preserve"> taisyklių, apie tai informuoti Nacionalinį visuomenės sveikatos centrą prie Sveikatos apsaugos ministerijos.</w:t>
      </w:r>
      <w:r w:rsidR="007555C3" w:rsidRPr="00535098">
        <w:t xml:space="preserve"> Darbuotojas taip pat privalo informuoti Darbdavį apie kitus Darbuotojus, lankytojus, su kuriais jis turėjo kontaktą </w:t>
      </w:r>
      <w:r w:rsidR="008109EE" w:rsidRPr="00535098">
        <w:t>iki jam buvo nustatyta COVID-19 liga.</w:t>
      </w:r>
    </w:p>
    <w:p w14:paraId="2EB31D31" w14:textId="6B198E17" w:rsidR="00142BBD" w:rsidRPr="00535098" w:rsidRDefault="00142BBD" w:rsidP="00FD2F8A">
      <w:pPr>
        <w:pStyle w:val="Heading2"/>
      </w:pPr>
      <w:r w:rsidRPr="00535098">
        <w:t xml:space="preserve">Draudžiama atvykti į darbą ir dirbti, jei asmeniui privaloma izoliacija, </w:t>
      </w:r>
      <w:proofErr w:type="spellStart"/>
      <w:r w:rsidRPr="00535098">
        <w:t>saviizoliacijos</w:t>
      </w:r>
      <w:proofErr w:type="spellEnd"/>
      <w:r w:rsidRPr="00535098">
        <w:t xml:space="preserve"> laikotarpiu</w:t>
      </w:r>
      <w:r w:rsidR="008109EE" w:rsidRPr="00535098">
        <w:t xml:space="preserve">. Taip pat draudžiama teikti klaidingą informaciją apie Darbuotojui nustatytą </w:t>
      </w:r>
      <w:proofErr w:type="spellStart"/>
      <w:r w:rsidR="008109EE" w:rsidRPr="00535098">
        <w:t>saviizoliacijos</w:t>
      </w:r>
      <w:proofErr w:type="spellEnd"/>
      <w:r w:rsidR="008109EE" w:rsidRPr="00535098">
        <w:t xml:space="preserve"> ar privalomos izoliacijos laikotarpį bei jų pasibaigimą. </w:t>
      </w:r>
    </w:p>
    <w:p w14:paraId="0E711D60" w14:textId="3449A141" w:rsidR="0023222F" w:rsidRPr="00535098" w:rsidRDefault="0023222F" w:rsidP="00FD2F8A">
      <w:pPr>
        <w:pStyle w:val="Heading2"/>
      </w:pPr>
      <w:r w:rsidRPr="00535098">
        <w:t>Darbuotojams, gyvenantiems su šeimos nariais, esančiais aukštos rizikos grupėje (sergantys, turintys/</w:t>
      </w:r>
      <w:r w:rsidR="0006312F" w:rsidRPr="00535098">
        <w:t xml:space="preserve"> </w:t>
      </w:r>
      <w:r w:rsidRPr="00535098">
        <w:t xml:space="preserve">turėję kontaktą su sergančiais COVID19), </w:t>
      </w:r>
      <w:r w:rsidR="000170A9" w:rsidRPr="00535098">
        <w:t xml:space="preserve">taip pat Darbuotojams, kurie priklauso rizikos grupei, </w:t>
      </w:r>
      <w:r w:rsidRPr="00535098">
        <w:t>griežtai rekomenduojama tęsti darbą nuotoliniu būdu.</w:t>
      </w:r>
    </w:p>
    <w:p w14:paraId="07BC1BCD" w14:textId="46249D6B" w:rsidR="0006312F" w:rsidRPr="00535098" w:rsidRDefault="0006312F" w:rsidP="00FD2F8A">
      <w:pPr>
        <w:pStyle w:val="Heading2"/>
      </w:pPr>
      <w:r w:rsidRPr="00535098">
        <w:t>Jeigu Darbuotojui, kurio sveikatos būklė kelia grėsmę kitų Darbuotojų sveikatos saugumui, Darbdavys pasiūlo dirbti nuotoliniu būdu, Darbuotojas privalo per 1 darbo dieną raštu informuoti Darbdavį apie savo sutikimą su pasiūlymu. Darbuotojui nesutikus dirbti nuotoliniu būdu ar nepateikus Darbdaviui atsakymo į Darbdavio pasiūlymą dirbti nuotoliniu būdu, Darbdavys raštu nušalina Darbuotoją nuo darbo, neleisdamas jam dirbti ir nemokėdamas darbo užmokesčio.</w:t>
      </w:r>
    </w:p>
    <w:p w14:paraId="7C734E7C" w14:textId="77777777" w:rsidR="000170A9" w:rsidRPr="00535098" w:rsidRDefault="000170A9" w:rsidP="00535098">
      <w:pPr>
        <w:pStyle w:val="ListParagraph"/>
        <w:spacing w:after="0"/>
        <w:ind w:left="360"/>
        <w:jc w:val="both"/>
        <w:rPr>
          <w:color w:val="auto"/>
          <w:szCs w:val="20"/>
        </w:rPr>
      </w:pPr>
    </w:p>
    <w:p w14:paraId="0BE7A303" w14:textId="2383D233" w:rsidR="00D230B4" w:rsidRDefault="00D230B4" w:rsidP="00FD2F8A">
      <w:pPr>
        <w:pStyle w:val="Heading1"/>
      </w:pPr>
      <w:r w:rsidRPr="00535098">
        <w:t>ELGESYS</w:t>
      </w:r>
      <w:r w:rsidR="00150034" w:rsidRPr="00535098">
        <w:t>,</w:t>
      </w:r>
      <w:r w:rsidRPr="00535098">
        <w:t xml:space="preserve"> KAI DARBUOTOJUI YRA NUSTATYTAS COVID-19 ATVEJIS</w:t>
      </w:r>
    </w:p>
    <w:p w14:paraId="1323B21E" w14:textId="77777777" w:rsidR="00535098" w:rsidRPr="00535098" w:rsidRDefault="00535098" w:rsidP="00535098">
      <w:pPr>
        <w:pStyle w:val="ListParagraph"/>
        <w:spacing w:after="0"/>
        <w:ind w:left="360"/>
        <w:jc w:val="both"/>
        <w:rPr>
          <w:b/>
          <w:bCs/>
          <w:color w:val="auto"/>
          <w:szCs w:val="20"/>
        </w:rPr>
      </w:pPr>
    </w:p>
    <w:p w14:paraId="05C200AA" w14:textId="2D2DDA9F" w:rsidR="00D230B4" w:rsidRPr="00535098" w:rsidRDefault="00D230B4" w:rsidP="00FD2F8A">
      <w:pPr>
        <w:pStyle w:val="Heading2"/>
      </w:pPr>
      <w:r w:rsidRPr="00535098">
        <w:t xml:space="preserve">Sužinojus apie </w:t>
      </w:r>
      <w:r w:rsidR="000170A9" w:rsidRPr="00535098">
        <w:t>D</w:t>
      </w:r>
      <w:r w:rsidRPr="00535098">
        <w:t>arbuotojui nustatytą COVID-19 ligą:</w:t>
      </w:r>
    </w:p>
    <w:p w14:paraId="622FC4FC" w14:textId="0B330188" w:rsidR="00D230B4" w:rsidRPr="00535098" w:rsidRDefault="00D230B4" w:rsidP="00FD2F8A">
      <w:pPr>
        <w:pStyle w:val="Heading3"/>
      </w:pPr>
      <w:r w:rsidRPr="00535098">
        <w:t xml:space="preserve">Nedelsiant stabdomas Bendrovės ar skyriaus, kuriame dirbo susirgęs </w:t>
      </w:r>
      <w:r w:rsidR="000170A9" w:rsidRPr="00535098">
        <w:t>D</w:t>
      </w:r>
      <w:r w:rsidRPr="00535098">
        <w:t>arbuotojas</w:t>
      </w:r>
      <w:r w:rsidR="00C15DF7" w:rsidRPr="00535098">
        <w:t>,</w:t>
      </w:r>
      <w:r w:rsidRPr="00535098">
        <w:t xml:space="preserve"> darbas;</w:t>
      </w:r>
    </w:p>
    <w:p w14:paraId="3CD1F94A" w14:textId="11D6D28F" w:rsidR="00D230B4" w:rsidRPr="00535098" w:rsidRDefault="00D230B4" w:rsidP="00FD2F8A">
      <w:pPr>
        <w:pStyle w:val="Heading3"/>
      </w:pPr>
      <w:r w:rsidRPr="00535098">
        <w:t xml:space="preserve">Užtikrinamos sąlygos visų galimai kontaktavusių su sergančiuoju asmeniu </w:t>
      </w:r>
      <w:r w:rsidR="000170A9" w:rsidRPr="00535098">
        <w:t>D</w:t>
      </w:r>
      <w:r w:rsidRPr="00535098">
        <w:t xml:space="preserve">arbuotojų </w:t>
      </w:r>
      <w:proofErr w:type="spellStart"/>
      <w:r w:rsidRPr="00535098">
        <w:t>saviizoliacijai</w:t>
      </w:r>
      <w:proofErr w:type="spellEnd"/>
      <w:r w:rsidRPr="00535098">
        <w:t>, sudarant Darbuotojams galimybę dirbti nuotoliniu būdu, o jei to padaryti negalima – informuojant, kad jie privalo kreiptis dėl nedarbingumo pažymėjimo išdavimo</w:t>
      </w:r>
      <w:r w:rsidR="00C15DF7" w:rsidRPr="00535098">
        <w:t>;</w:t>
      </w:r>
    </w:p>
    <w:p w14:paraId="7FAA4E2F" w14:textId="7FA20806" w:rsidR="00D230B4" w:rsidRPr="00535098" w:rsidRDefault="00D230B4" w:rsidP="00FD2F8A">
      <w:pPr>
        <w:pStyle w:val="Heading3"/>
      </w:pPr>
      <w:r w:rsidRPr="00535098">
        <w:t xml:space="preserve">Darbuotojai informuojami, kad jiems privalu paskambinti ir vykdyti </w:t>
      </w:r>
      <w:r w:rsidR="00F1702E" w:rsidRPr="00535098">
        <w:t xml:space="preserve">Karštosios </w:t>
      </w:r>
      <w:proofErr w:type="spellStart"/>
      <w:r w:rsidRPr="00535098">
        <w:t>koron</w:t>
      </w:r>
      <w:r w:rsidR="00501245" w:rsidRPr="00535098">
        <w:t>a</w:t>
      </w:r>
      <w:r w:rsidRPr="00535098">
        <w:t>viruso</w:t>
      </w:r>
      <w:proofErr w:type="spellEnd"/>
      <w:r w:rsidRPr="00535098">
        <w:t xml:space="preserve"> linijos </w:t>
      </w:r>
      <w:r w:rsidR="00F1702E" w:rsidRPr="00535098">
        <w:t xml:space="preserve">tel. </w:t>
      </w:r>
      <w:r w:rsidRPr="00535098">
        <w:t>1808 nurodymus</w:t>
      </w:r>
      <w:r w:rsidR="0023384D" w:rsidRPr="00535098">
        <w:t>;</w:t>
      </w:r>
    </w:p>
    <w:p w14:paraId="3714639A" w14:textId="64A833AB" w:rsidR="00D230B4" w:rsidRPr="00535098" w:rsidRDefault="00D230B4" w:rsidP="00FD2F8A">
      <w:pPr>
        <w:pStyle w:val="Heading3"/>
      </w:pPr>
      <w:r w:rsidRPr="00535098">
        <w:t>Atliekama patalpų dezinfekcija</w:t>
      </w:r>
      <w:r w:rsidR="0023384D" w:rsidRPr="00535098">
        <w:t xml:space="preserve"> ir darbai atnaujinami vadovaujantis </w:t>
      </w:r>
      <w:r w:rsidRPr="00535098">
        <w:t>dezinfekciją atlikusios įmonės</w:t>
      </w:r>
      <w:r w:rsidR="0023384D" w:rsidRPr="00535098">
        <w:t xml:space="preserve"> r</w:t>
      </w:r>
      <w:r w:rsidRPr="00535098">
        <w:t>ekomendacijomis</w:t>
      </w:r>
      <w:r w:rsidR="0023384D" w:rsidRPr="00535098">
        <w:t>;</w:t>
      </w:r>
    </w:p>
    <w:p w14:paraId="23D31C50" w14:textId="5203A8E9" w:rsidR="0023384D" w:rsidRPr="00535098" w:rsidRDefault="0023384D" w:rsidP="00FD2F8A">
      <w:pPr>
        <w:pStyle w:val="Heading3"/>
      </w:pPr>
      <w:r w:rsidRPr="00535098">
        <w:t>Į darbo vietas leidžiama sugrįžti tik kontakto su susirgusiu Darbuotoju neturėjusiems Darbuotojams.</w:t>
      </w:r>
    </w:p>
    <w:p w14:paraId="4A607591" w14:textId="0A2BE556" w:rsidR="00D230B4" w:rsidRPr="00535098" w:rsidRDefault="00D230B4" w:rsidP="00535098">
      <w:pPr>
        <w:pStyle w:val="ListParagraph"/>
        <w:spacing w:after="0"/>
        <w:ind w:left="360"/>
        <w:jc w:val="both"/>
        <w:rPr>
          <w:b/>
          <w:bCs/>
          <w:color w:val="auto"/>
          <w:szCs w:val="20"/>
        </w:rPr>
      </w:pPr>
    </w:p>
    <w:p w14:paraId="161FE042" w14:textId="5B74D63B" w:rsidR="008109EE" w:rsidRDefault="008109EE" w:rsidP="00FD2F8A">
      <w:pPr>
        <w:pStyle w:val="Heading1"/>
      </w:pPr>
      <w:r w:rsidRPr="00535098">
        <w:t>DUOMENŲ APIE DARBUOTOJŲ SVEIKATĄ RINKIMAS</w:t>
      </w:r>
    </w:p>
    <w:p w14:paraId="2C4B6B27" w14:textId="77777777" w:rsidR="00535098" w:rsidRPr="00535098" w:rsidRDefault="00535098" w:rsidP="00535098">
      <w:pPr>
        <w:pStyle w:val="ListParagraph"/>
        <w:spacing w:after="0"/>
        <w:ind w:left="360"/>
        <w:jc w:val="both"/>
        <w:rPr>
          <w:b/>
          <w:bCs/>
          <w:color w:val="auto"/>
          <w:szCs w:val="20"/>
        </w:rPr>
      </w:pPr>
    </w:p>
    <w:p w14:paraId="3495B48B" w14:textId="4486831E" w:rsidR="008109EE" w:rsidRPr="00535098" w:rsidRDefault="00D230B4" w:rsidP="00FD2F8A">
      <w:pPr>
        <w:pStyle w:val="Heading2"/>
      </w:pPr>
      <w:r w:rsidRPr="00535098">
        <w:t>D</w:t>
      </w:r>
      <w:r w:rsidR="008109EE" w:rsidRPr="00535098">
        <w:t xml:space="preserve">uomenys apie kūno temperatūrą fiksuojami </w:t>
      </w:r>
      <w:proofErr w:type="spellStart"/>
      <w:r w:rsidR="008109EE" w:rsidRPr="00535098">
        <w:t>momentiškai</w:t>
      </w:r>
      <w:proofErr w:type="spellEnd"/>
      <w:r w:rsidR="008109EE" w:rsidRPr="00535098">
        <w:t xml:space="preserve"> ir nėra kaupiami, užrašomi ar saugomi.</w:t>
      </w:r>
    </w:p>
    <w:p w14:paraId="1493BE88" w14:textId="7D42F6FE" w:rsidR="0086366F" w:rsidRPr="00535098" w:rsidRDefault="0086366F" w:rsidP="00FD2F8A">
      <w:pPr>
        <w:pStyle w:val="Heading2"/>
      </w:pPr>
      <w:r w:rsidRPr="00535098">
        <w:t>Informacija apie Darbuotojo sveikatą, susijusią su COVID – 19 liga, renkama tiek</w:t>
      </w:r>
      <w:r w:rsidR="009569EB" w:rsidRPr="00535098">
        <w:t>,</w:t>
      </w:r>
      <w:r w:rsidRPr="00535098">
        <w:t xml:space="preserve"> kiek būtina Bendrovės kaip Darbdavio pareigoms įgyvendinti, Darbuotojo teisėms užtikrinti, taip pat kitų </w:t>
      </w:r>
      <w:r w:rsidR="00503F57" w:rsidRPr="00535098">
        <w:t>D</w:t>
      </w:r>
      <w:r w:rsidRPr="00535098">
        <w:t>arbuotojų ir</w:t>
      </w:r>
      <w:r w:rsidR="003E1B08" w:rsidRPr="00535098">
        <w:t>/</w:t>
      </w:r>
      <w:r w:rsidRPr="00535098">
        <w:t xml:space="preserve"> ar </w:t>
      </w:r>
      <w:r w:rsidR="00503F57" w:rsidRPr="00535098">
        <w:t>K</w:t>
      </w:r>
      <w:r w:rsidRPr="00535098">
        <w:t xml:space="preserve">lientų saugumui bei sveikatai užtikrinti. Šiuo tikslu gali būti renkama informacija apie Darbuotojo karščiavimo faktą, COVID-19 ligos nustatymo faktą, taip pat Darbuotojo izoliaciją, </w:t>
      </w:r>
      <w:proofErr w:type="spellStart"/>
      <w:r w:rsidRPr="00535098">
        <w:t>saviizoliaciją</w:t>
      </w:r>
      <w:proofErr w:type="spellEnd"/>
      <w:r w:rsidRPr="00535098">
        <w:t xml:space="preserve"> bei jų trukmę, Darbuotojo sirgimo lėtinėmis ligomis faktą, dėl kurių jis priskiriamas rizikos asmenų grupei, o COVID-19 ligos nustatymo atveju – informaciją apie Darbuotojo kontaktus su kitais asmenimis (kitais Darbuotojais, </w:t>
      </w:r>
      <w:r w:rsidR="00D230B4" w:rsidRPr="00535098">
        <w:t>lankytojais</w:t>
      </w:r>
      <w:r w:rsidRPr="00535098">
        <w:t>).</w:t>
      </w:r>
    </w:p>
    <w:p w14:paraId="024B26FA" w14:textId="19BC411D" w:rsidR="005828AA" w:rsidRPr="00535098" w:rsidRDefault="0086366F" w:rsidP="00FD2F8A">
      <w:pPr>
        <w:pStyle w:val="Heading2"/>
      </w:pPr>
      <w:r w:rsidRPr="00535098">
        <w:t>Informacija apie Darbuotojo sveikatą, susijusią su COVID – 19 liga, gali būti perduodama tik valstybės ar vietos savivaldos institucijoms, pavyzdžiui</w:t>
      </w:r>
      <w:r w:rsidR="003E1B08" w:rsidRPr="00535098">
        <w:t>,</w:t>
      </w:r>
      <w:r w:rsidRPr="00535098">
        <w:t xml:space="preserve"> N</w:t>
      </w:r>
      <w:r w:rsidR="00503F57" w:rsidRPr="00535098">
        <w:t>acionaliniams visuomenės sveikatos centrui</w:t>
      </w:r>
      <w:r w:rsidRPr="00535098">
        <w:t xml:space="preserve"> atliekant epidemiologinį tyrimą, gydymo įstaigoms, jei iškyla tokia būtinybė (pavyzdžiui, informuojant greitosios pagalbos darbuotojus, kurie atvyksta pasiimti Darbuotojo), kitiems Darbuotojams ir</w:t>
      </w:r>
      <w:r w:rsidR="00D230B4" w:rsidRPr="00535098">
        <w:t xml:space="preserve"> lankytojams</w:t>
      </w:r>
      <w:r w:rsidRPr="00535098">
        <w:t xml:space="preserve"> (siekiant užtikrinti jų </w:t>
      </w:r>
      <w:proofErr w:type="spellStart"/>
      <w:r w:rsidRPr="00535098">
        <w:t>saviizoliaciją</w:t>
      </w:r>
      <w:proofErr w:type="spellEnd"/>
      <w:r w:rsidRPr="00535098">
        <w:t xml:space="preserve"> ir pareigą stebėti sveikatą). Tokia informacija saugoma tiek laiko, kiek būtina su ja susijusiems tikslams pasiekti (pavyzdžiui</w:t>
      </w:r>
      <w:r w:rsidR="003E1B08" w:rsidRPr="00535098">
        <w:t>,</w:t>
      </w:r>
      <w:r w:rsidRPr="00535098">
        <w:t xml:space="preserve"> įvertinti ar </w:t>
      </w:r>
      <w:r w:rsidR="00503F57" w:rsidRPr="00535098">
        <w:t>D</w:t>
      </w:r>
      <w:r w:rsidRPr="00535098">
        <w:t xml:space="preserve">arbuotojas tinkamai laikėsi izoliacijos/ </w:t>
      </w:r>
      <w:proofErr w:type="spellStart"/>
      <w:r w:rsidRPr="00535098">
        <w:t>saviizoliacijos</w:t>
      </w:r>
      <w:proofErr w:type="spellEnd"/>
      <w:r w:rsidRPr="00535098">
        <w:t xml:space="preserve"> termino</w:t>
      </w:r>
      <w:r w:rsidR="005828AA" w:rsidRPr="00535098">
        <w:t xml:space="preserve"> ir į darbą grįžo jam praėjus</w:t>
      </w:r>
      <w:r w:rsidRPr="00535098">
        <w:t xml:space="preserve">) </w:t>
      </w:r>
      <w:r w:rsidR="005828AA" w:rsidRPr="00535098">
        <w:t>arba kiek tokią informaciją įpareigoja saugoti įstatymai, valstybės ar vietos savivaldos institucijų sprendimai (pavyzdžiu</w:t>
      </w:r>
      <w:r w:rsidR="00503F57" w:rsidRPr="00535098">
        <w:t>i, Nacionalinis visuomenės sveikatos centras</w:t>
      </w:r>
      <w:r w:rsidR="005828AA" w:rsidRPr="00535098">
        <w:t>). Vėliau tokia informacija nedelsiant sunaikinama.</w:t>
      </w:r>
      <w:r w:rsidR="00336164" w:rsidRPr="00535098">
        <w:t xml:space="preserve"> Darbuotojų kaip duomenų subjektų teisės įgyvendinamos bendra Bendrovėje nustatyta tvarka. </w:t>
      </w:r>
    </w:p>
    <w:p w14:paraId="68F247D6" w14:textId="77777777" w:rsidR="005828AA" w:rsidRPr="00535098" w:rsidRDefault="005828AA" w:rsidP="00535098">
      <w:pPr>
        <w:pStyle w:val="ListParagraph"/>
        <w:spacing w:after="0"/>
        <w:ind w:left="360"/>
        <w:jc w:val="both"/>
        <w:rPr>
          <w:color w:val="auto"/>
          <w:szCs w:val="20"/>
        </w:rPr>
      </w:pPr>
    </w:p>
    <w:p w14:paraId="7564ABAA" w14:textId="645A8936" w:rsidR="005828AA" w:rsidRPr="00535098" w:rsidRDefault="005828AA" w:rsidP="00FD2F8A">
      <w:pPr>
        <w:pStyle w:val="Heading1"/>
      </w:pPr>
      <w:r w:rsidRPr="00535098">
        <w:t>BAIGIAMOSIOS NUOSTATOS</w:t>
      </w:r>
    </w:p>
    <w:p w14:paraId="004ED8DA" w14:textId="77777777" w:rsidR="00535098" w:rsidRPr="00535098" w:rsidRDefault="00535098" w:rsidP="00535098">
      <w:pPr>
        <w:pStyle w:val="ListParagraph"/>
        <w:spacing w:after="0"/>
        <w:ind w:left="360"/>
        <w:jc w:val="both"/>
        <w:rPr>
          <w:color w:val="auto"/>
          <w:szCs w:val="20"/>
        </w:rPr>
      </w:pPr>
    </w:p>
    <w:p w14:paraId="12C15496" w14:textId="2703B313" w:rsidR="005828AA" w:rsidRPr="00535098" w:rsidRDefault="005828AA" w:rsidP="00FD2F8A">
      <w:pPr>
        <w:pStyle w:val="Heading2"/>
      </w:pPr>
      <w:r w:rsidRPr="00535098">
        <w:t>Ši Instrukcija įsigalioja nuo jos patvirtinimo dienos ir galioja iki jos atšaukimo.</w:t>
      </w:r>
      <w:r w:rsidR="00503F57" w:rsidRPr="00535098">
        <w:t xml:space="preserve"> Instrukcija keičiama, peržiūrima ir atšaukiama Darbdavio vadovo įsakymu.</w:t>
      </w:r>
    </w:p>
    <w:p w14:paraId="51E1C656" w14:textId="3E0E327B" w:rsidR="005828AA" w:rsidRPr="00535098" w:rsidRDefault="005828AA" w:rsidP="00FD2F8A">
      <w:pPr>
        <w:pStyle w:val="Heading2"/>
      </w:pPr>
      <w:r w:rsidRPr="00535098">
        <w:t>Darbuotojai įsipareigoja griežtai laikytis</w:t>
      </w:r>
      <w:r w:rsidR="003E1B08" w:rsidRPr="00535098">
        <w:t xml:space="preserve"> Instrukcijos, siekdami savo ir kitų Darbuotojų bei lankytojų saugumo</w:t>
      </w:r>
      <w:r w:rsidRPr="00535098">
        <w:t>.</w:t>
      </w:r>
    </w:p>
    <w:p w14:paraId="4669957A" w14:textId="08A675E5" w:rsidR="003E1B08" w:rsidRPr="00535098" w:rsidRDefault="003E1B08" w:rsidP="00FD2F8A">
      <w:pPr>
        <w:pStyle w:val="Heading2"/>
      </w:pPr>
      <w:r w:rsidRPr="00535098">
        <w:t xml:space="preserve">Darbuotojai su Instrukcija, jos pakeitimais ir papildymais, taip pat su Instrukcijos vykdymu susijusia informacija supažindinami </w:t>
      </w:r>
      <w:r w:rsidRPr="00535098">
        <w:rPr>
          <w:bCs/>
        </w:rPr>
        <w:t xml:space="preserve">Bendrovės naudojamomis </w:t>
      </w:r>
      <w:r w:rsidRPr="00535098">
        <w:rPr>
          <w:lang w:eastAsia="lt-LT"/>
        </w:rPr>
        <w:t xml:space="preserve">informacinių technologijų priemonėmis (atitinkamoje </w:t>
      </w:r>
      <w:r w:rsidRPr="00535098">
        <w:rPr>
          <w:bCs/>
        </w:rPr>
        <w:t>sutartyje nurodytu arba Bendrovės suteiktu elektroniniu paštu</w:t>
      </w:r>
      <w:r w:rsidRPr="00535098">
        <w:rPr>
          <w:lang w:eastAsia="lt-LT"/>
        </w:rPr>
        <w:t>, mobiliaisiais įrenginiais, informacine sistema ir kita)</w:t>
      </w:r>
      <w:r w:rsidRPr="00535098">
        <w:rPr>
          <w:bCs/>
        </w:rPr>
        <w:t>, asmeniškai pasirašytinai arba dokumentus ar informaciją viešai paskelbiant Bendrovės pagrindinės buveinės skelbimų lentoje ar/ ir interneto svetainėje.</w:t>
      </w:r>
    </w:p>
    <w:p w14:paraId="5C5E3429" w14:textId="60554A03" w:rsidR="00346FF5" w:rsidRPr="00535098" w:rsidRDefault="005828AA" w:rsidP="00FD2F8A">
      <w:pPr>
        <w:pStyle w:val="Heading2"/>
      </w:pPr>
      <w:r w:rsidRPr="00535098">
        <w:t xml:space="preserve">Darbdaviui sužinojus apie bet kokius šios Instrukcijos pažeidimus, Darbuotojas </w:t>
      </w:r>
      <w:r w:rsidRPr="00535098">
        <w:rPr>
          <w:rFonts w:cs="Arial"/>
        </w:rPr>
        <w:t>nedelsiant nušalinamas nuo darbo ir jam leidžiama grįžti dirbti tik kai pažeidimai yra visiškai pašalinami. Instrukcijos pažeidimas, priklausomai nuo pažeidimo sunkumo</w:t>
      </w:r>
      <w:r w:rsidR="003E1B08" w:rsidRPr="00535098">
        <w:rPr>
          <w:rFonts w:cs="Arial"/>
        </w:rPr>
        <w:t>,</w:t>
      </w:r>
      <w:r w:rsidRPr="00535098">
        <w:rPr>
          <w:rFonts w:cs="Arial"/>
        </w:rPr>
        <w:t xml:space="preserve"> gali būti pripažintas darbo pareigų pažeidimu. Už Instrukcijos nesilaikymą Darbuotojui gali kilti Darbo tvarkos taisyklėse, L</w:t>
      </w:r>
      <w:r w:rsidR="003E1B08" w:rsidRPr="00535098">
        <w:rPr>
          <w:rFonts w:cs="Arial"/>
        </w:rPr>
        <w:t xml:space="preserve">ietuvos </w:t>
      </w:r>
      <w:r w:rsidRPr="00535098">
        <w:rPr>
          <w:rFonts w:cs="Arial"/>
        </w:rPr>
        <w:t>R</w:t>
      </w:r>
      <w:r w:rsidR="003E1B08" w:rsidRPr="00535098">
        <w:rPr>
          <w:rFonts w:cs="Arial"/>
        </w:rPr>
        <w:t>espublikos d</w:t>
      </w:r>
      <w:r w:rsidRPr="00535098">
        <w:rPr>
          <w:rFonts w:cs="Arial"/>
        </w:rPr>
        <w:t>arbo kodekse ar kituose teisės aktuose numatyta atsakomybė.</w:t>
      </w:r>
    </w:p>
    <w:p w14:paraId="25A78062" w14:textId="4F9EA6F4" w:rsidR="0023384D" w:rsidRPr="00535098" w:rsidRDefault="0023384D" w:rsidP="00535098">
      <w:pPr>
        <w:spacing w:after="0"/>
        <w:jc w:val="center"/>
        <w:rPr>
          <w:color w:val="auto"/>
          <w:szCs w:val="20"/>
        </w:rPr>
      </w:pPr>
      <w:r w:rsidRPr="00535098">
        <w:rPr>
          <w:color w:val="auto"/>
          <w:szCs w:val="20"/>
        </w:rPr>
        <w:t>________________________________________________</w:t>
      </w:r>
    </w:p>
    <w:p w14:paraId="09DB4CAE" w14:textId="632522B5" w:rsidR="000B436B" w:rsidRPr="00535098" w:rsidRDefault="000B436B" w:rsidP="00535098">
      <w:pPr>
        <w:spacing w:after="0"/>
        <w:rPr>
          <w:color w:val="auto"/>
          <w:szCs w:val="20"/>
        </w:rPr>
      </w:pPr>
      <w:r w:rsidRPr="00535098">
        <w:rPr>
          <w:color w:val="auto"/>
          <w:szCs w:val="20"/>
        </w:rPr>
        <w:br w:type="page"/>
      </w:r>
    </w:p>
    <w:p w14:paraId="1D6DD79B" w14:textId="4E1E4068" w:rsidR="0023384D" w:rsidRPr="00535098" w:rsidRDefault="00503F57" w:rsidP="00535098">
      <w:pPr>
        <w:spacing w:after="0"/>
        <w:jc w:val="center"/>
        <w:rPr>
          <w:b/>
          <w:bCs/>
          <w:color w:val="auto"/>
          <w:szCs w:val="20"/>
        </w:rPr>
      </w:pPr>
      <w:r w:rsidRPr="00535098">
        <w:rPr>
          <w:b/>
          <w:bCs/>
          <w:color w:val="auto"/>
          <w:szCs w:val="20"/>
        </w:rPr>
        <w:lastRenderedPageBreak/>
        <w:t xml:space="preserve">SUSIPAŽINIMO SU UAB </w:t>
      </w:r>
      <w:r w:rsidR="00535098" w:rsidRPr="00535098">
        <w:rPr>
          <w:color w:val="auto"/>
          <w:szCs w:val="20"/>
          <w:highlight w:val="yellow"/>
        </w:rPr>
        <w:t>[...]</w:t>
      </w:r>
      <w:r w:rsidRPr="00535098">
        <w:rPr>
          <w:b/>
          <w:bCs/>
          <w:color w:val="auto"/>
          <w:szCs w:val="20"/>
        </w:rPr>
        <w:t xml:space="preserve"> </w:t>
      </w:r>
      <w:r w:rsidR="0023384D" w:rsidRPr="00535098">
        <w:rPr>
          <w:b/>
          <w:bCs/>
          <w:color w:val="auto"/>
          <w:szCs w:val="20"/>
        </w:rPr>
        <w:t>DARBO ORGANIZAVIMO, SIEKIANT MAŽINTI UŽSIKRĖTIMO COVID-19 RIZIKĄ, INSTRUKCIJA</w:t>
      </w:r>
    </w:p>
    <w:p w14:paraId="27F0BD8B" w14:textId="77777777" w:rsidR="00503F57" w:rsidRPr="00535098" w:rsidRDefault="00503F57" w:rsidP="00535098">
      <w:pPr>
        <w:spacing w:after="0"/>
        <w:rPr>
          <w:color w:val="auto"/>
          <w:szCs w:val="20"/>
        </w:rPr>
      </w:pPr>
    </w:p>
    <w:p w14:paraId="1FC53AFD" w14:textId="1A549D05" w:rsidR="00503F57" w:rsidRPr="00535098" w:rsidRDefault="00503F57" w:rsidP="00535098">
      <w:pPr>
        <w:spacing w:after="0"/>
        <w:jc w:val="both"/>
        <w:rPr>
          <w:color w:val="auto"/>
          <w:szCs w:val="20"/>
        </w:rPr>
      </w:pPr>
      <w:r w:rsidRPr="00535098">
        <w:rPr>
          <w:color w:val="auto"/>
          <w:szCs w:val="20"/>
        </w:rPr>
        <w:t xml:space="preserve">Su šia UAB </w:t>
      </w:r>
      <w:r w:rsidR="00535098" w:rsidRPr="00535098">
        <w:rPr>
          <w:color w:val="auto"/>
          <w:szCs w:val="20"/>
          <w:highlight w:val="yellow"/>
        </w:rPr>
        <w:t>[...]</w:t>
      </w:r>
      <w:r w:rsidRPr="00535098">
        <w:rPr>
          <w:color w:val="auto"/>
          <w:szCs w:val="20"/>
        </w:rPr>
        <w:t xml:space="preserve"> </w:t>
      </w:r>
      <w:r w:rsidR="0023384D" w:rsidRPr="00535098">
        <w:rPr>
          <w:color w:val="auto"/>
          <w:szCs w:val="20"/>
        </w:rPr>
        <w:t xml:space="preserve">darbo organizavimo, siekiant mažinti užsikrėtimo </w:t>
      </w:r>
      <w:r w:rsidR="003E1B08" w:rsidRPr="00535098">
        <w:rPr>
          <w:color w:val="auto"/>
          <w:szCs w:val="20"/>
        </w:rPr>
        <w:t>COVID</w:t>
      </w:r>
      <w:r w:rsidR="0023384D" w:rsidRPr="00535098">
        <w:rPr>
          <w:color w:val="auto"/>
          <w:szCs w:val="20"/>
        </w:rPr>
        <w:t xml:space="preserve">-19 riziką, instrukcija </w:t>
      </w:r>
      <w:r w:rsidRPr="00535098">
        <w:rPr>
          <w:color w:val="auto"/>
          <w:szCs w:val="20"/>
        </w:rPr>
        <w:t>susipažinau, instrukcijos reikalavimai ir sąlygos man yra suprantami, įsipareigoju jų laikytis bei juos vykdyti</w:t>
      </w:r>
      <w:r w:rsidR="003E1B08" w:rsidRPr="00535098">
        <w:rPr>
          <w:color w:val="auto"/>
          <w:szCs w:val="20"/>
        </w:rPr>
        <w:t>:</w:t>
      </w:r>
    </w:p>
    <w:p w14:paraId="09442145" w14:textId="77777777" w:rsidR="003E1B08" w:rsidRPr="00535098" w:rsidRDefault="003E1B08" w:rsidP="00535098">
      <w:pPr>
        <w:spacing w:after="0"/>
        <w:jc w:val="both"/>
        <w:rPr>
          <w:color w:val="auto"/>
          <w:szCs w:val="20"/>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119"/>
        <w:gridCol w:w="1842"/>
        <w:gridCol w:w="1560"/>
        <w:gridCol w:w="2310"/>
      </w:tblGrid>
      <w:tr w:rsidR="003E1B08" w:rsidRPr="00535098" w14:paraId="6D882702" w14:textId="77777777" w:rsidTr="00112B86">
        <w:tc>
          <w:tcPr>
            <w:tcW w:w="709" w:type="dxa"/>
            <w:vAlign w:val="center"/>
          </w:tcPr>
          <w:p w14:paraId="59EA56F9" w14:textId="77777777" w:rsidR="003E1B08" w:rsidRPr="00535098" w:rsidRDefault="003E1B08" w:rsidP="00535098">
            <w:pPr>
              <w:spacing w:after="0"/>
              <w:jc w:val="center"/>
              <w:rPr>
                <w:b/>
                <w:szCs w:val="20"/>
              </w:rPr>
            </w:pPr>
            <w:r w:rsidRPr="00535098">
              <w:rPr>
                <w:b/>
                <w:szCs w:val="20"/>
              </w:rPr>
              <w:t>Eil.</w:t>
            </w:r>
          </w:p>
          <w:p w14:paraId="0E177C9B" w14:textId="77777777" w:rsidR="003E1B08" w:rsidRPr="00535098" w:rsidRDefault="003E1B08" w:rsidP="00535098">
            <w:pPr>
              <w:spacing w:after="0"/>
              <w:jc w:val="center"/>
              <w:rPr>
                <w:b/>
                <w:szCs w:val="20"/>
              </w:rPr>
            </w:pPr>
            <w:r w:rsidRPr="00535098">
              <w:rPr>
                <w:b/>
                <w:szCs w:val="20"/>
              </w:rPr>
              <w:t>Nr.</w:t>
            </w:r>
          </w:p>
        </w:tc>
        <w:tc>
          <w:tcPr>
            <w:tcW w:w="3119" w:type="dxa"/>
            <w:vAlign w:val="center"/>
          </w:tcPr>
          <w:p w14:paraId="3613FA3C" w14:textId="77777777" w:rsidR="003E1B08" w:rsidRPr="00535098" w:rsidRDefault="003E1B08" w:rsidP="00535098">
            <w:pPr>
              <w:spacing w:after="0"/>
              <w:jc w:val="center"/>
              <w:rPr>
                <w:b/>
                <w:szCs w:val="20"/>
              </w:rPr>
            </w:pPr>
            <w:r w:rsidRPr="00535098">
              <w:rPr>
                <w:b/>
                <w:szCs w:val="20"/>
              </w:rPr>
              <w:t>Vardas, pavardė</w:t>
            </w:r>
          </w:p>
        </w:tc>
        <w:tc>
          <w:tcPr>
            <w:tcW w:w="1842" w:type="dxa"/>
            <w:vAlign w:val="center"/>
          </w:tcPr>
          <w:p w14:paraId="3773A4EB" w14:textId="77777777" w:rsidR="003E1B08" w:rsidRPr="00535098" w:rsidRDefault="003E1B08" w:rsidP="00535098">
            <w:pPr>
              <w:spacing w:after="0"/>
              <w:jc w:val="center"/>
              <w:rPr>
                <w:b/>
                <w:szCs w:val="20"/>
              </w:rPr>
            </w:pPr>
            <w:r w:rsidRPr="00535098">
              <w:rPr>
                <w:b/>
                <w:szCs w:val="20"/>
              </w:rPr>
              <w:t>Parašas</w:t>
            </w:r>
          </w:p>
        </w:tc>
        <w:tc>
          <w:tcPr>
            <w:tcW w:w="1560" w:type="dxa"/>
            <w:vAlign w:val="center"/>
          </w:tcPr>
          <w:p w14:paraId="6A8A8C08" w14:textId="77777777" w:rsidR="003E1B08" w:rsidRPr="00535098" w:rsidRDefault="003E1B08" w:rsidP="00535098">
            <w:pPr>
              <w:spacing w:after="0"/>
              <w:jc w:val="center"/>
              <w:rPr>
                <w:b/>
                <w:szCs w:val="20"/>
              </w:rPr>
            </w:pPr>
            <w:r w:rsidRPr="00535098">
              <w:rPr>
                <w:b/>
                <w:szCs w:val="20"/>
              </w:rPr>
              <w:t>Data</w:t>
            </w:r>
          </w:p>
        </w:tc>
        <w:tc>
          <w:tcPr>
            <w:tcW w:w="2310" w:type="dxa"/>
            <w:vAlign w:val="center"/>
          </w:tcPr>
          <w:p w14:paraId="602B05BE" w14:textId="77777777" w:rsidR="003E1B08" w:rsidRPr="00535098" w:rsidRDefault="003E1B08" w:rsidP="00535098">
            <w:pPr>
              <w:spacing w:after="0"/>
              <w:jc w:val="center"/>
              <w:rPr>
                <w:b/>
                <w:szCs w:val="20"/>
              </w:rPr>
            </w:pPr>
            <w:r w:rsidRPr="00535098">
              <w:rPr>
                <w:b/>
                <w:szCs w:val="20"/>
              </w:rPr>
              <w:t>Pastabos</w:t>
            </w:r>
          </w:p>
        </w:tc>
      </w:tr>
      <w:tr w:rsidR="003E1B08" w:rsidRPr="00535098" w14:paraId="6DED179C" w14:textId="77777777" w:rsidTr="00112B86">
        <w:trPr>
          <w:trHeight w:val="444"/>
        </w:trPr>
        <w:tc>
          <w:tcPr>
            <w:tcW w:w="709" w:type="dxa"/>
          </w:tcPr>
          <w:p w14:paraId="1B4D6187" w14:textId="77777777" w:rsidR="003E1B08" w:rsidRPr="00535098" w:rsidRDefault="003E1B08" w:rsidP="00535098">
            <w:pPr>
              <w:spacing w:after="0"/>
              <w:jc w:val="both"/>
              <w:rPr>
                <w:szCs w:val="20"/>
              </w:rPr>
            </w:pPr>
          </w:p>
        </w:tc>
        <w:tc>
          <w:tcPr>
            <w:tcW w:w="3119" w:type="dxa"/>
          </w:tcPr>
          <w:p w14:paraId="02A33DCE" w14:textId="77777777" w:rsidR="003E1B08" w:rsidRPr="00535098" w:rsidRDefault="003E1B08" w:rsidP="00535098">
            <w:pPr>
              <w:spacing w:after="0"/>
              <w:jc w:val="center"/>
              <w:rPr>
                <w:szCs w:val="20"/>
              </w:rPr>
            </w:pPr>
          </w:p>
        </w:tc>
        <w:tc>
          <w:tcPr>
            <w:tcW w:w="1842" w:type="dxa"/>
          </w:tcPr>
          <w:p w14:paraId="4B86BF6F" w14:textId="77777777" w:rsidR="003E1B08" w:rsidRPr="00535098" w:rsidRDefault="003E1B08" w:rsidP="00535098">
            <w:pPr>
              <w:spacing w:after="0"/>
              <w:jc w:val="both"/>
              <w:rPr>
                <w:szCs w:val="20"/>
              </w:rPr>
            </w:pPr>
          </w:p>
        </w:tc>
        <w:tc>
          <w:tcPr>
            <w:tcW w:w="1560" w:type="dxa"/>
          </w:tcPr>
          <w:p w14:paraId="0B6AD6A1" w14:textId="77777777" w:rsidR="003E1B08" w:rsidRPr="00535098" w:rsidRDefault="003E1B08" w:rsidP="00535098">
            <w:pPr>
              <w:spacing w:after="0"/>
              <w:jc w:val="center"/>
              <w:rPr>
                <w:szCs w:val="20"/>
              </w:rPr>
            </w:pPr>
          </w:p>
        </w:tc>
        <w:tc>
          <w:tcPr>
            <w:tcW w:w="2310" w:type="dxa"/>
          </w:tcPr>
          <w:p w14:paraId="1CB885AE" w14:textId="77777777" w:rsidR="003E1B08" w:rsidRPr="00535098" w:rsidRDefault="003E1B08" w:rsidP="00535098">
            <w:pPr>
              <w:spacing w:after="0"/>
              <w:jc w:val="both"/>
              <w:rPr>
                <w:szCs w:val="20"/>
              </w:rPr>
            </w:pPr>
          </w:p>
        </w:tc>
      </w:tr>
      <w:tr w:rsidR="003E1B08" w:rsidRPr="00535098" w14:paraId="25384F98" w14:textId="77777777" w:rsidTr="00112B86">
        <w:trPr>
          <w:trHeight w:val="444"/>
        </w:trPr>
        <w:tc>
          <w:tcPr>
            <w:tcW w:w="709" w:type="dxa"/>
          </w:tcPr>
          <w:p w14:paraId="3BAFACBD" w14:textId="77777777" w:rsidR="003E1B08" w:rsidRPr="00535098" w:rsidRDefault="003E1B08" w:rsidP="00535098">
            <w:pPr>
              <w:spacing w:after="0"/>
              <w:jc w:val="both"/>
              <w:rPr>
                <w:szCs w:val="20"/>
              </w:rPr>
            </w:pPr>
          </w:p>
        </w:tc>
        <w:tc>
          <w:tcPr>
            <w:tcW w:w="3119" w:type="dxa"/>
          </w:tcPr>
          <w:p w14:paraId="5D82AC3E" w14:textId="77777777" w:rsidR="003E1B08" w:rsidRPr="00535098" w:rsidRDefault="003E1B08" w:rsidP="00535098">
            <w:pPr>
              <w:spacing w:after="0"/>
              <w:jc w:val="center"/>
              <w:rPr>
                <w:szCs w:val="20"/>
              </w:rPr>
            </w:pPr>
          </w:p>
        </w:tc>
        <w:tc>
          <w:tcPr>
            <w:tcW w:w="1842" w:type="dxa"/>
          </w:tcPr>
          <w:p w14:paraId="7916C1B4" w14:textId="77777777" w:rsidR="003E1B08" w:rsidRPr="00535098" w:rsidRDefault="003E1B08" w:rsidP="00535098">
            <w:pPr>
              <w:spacing w:after="0"/>
              <w:jc w:val="both"/>
              <w:rPr>
                <w:szCs w:val="20"/>
              </w:rPr>
            </w:pPr>
          </w:p>
        </w:tc>
        <w:tc>
          <w:tcPr>
            <w:tcW w:w="1560" w:type="dxa"/>
          </w:tcPr>
          <w:p w14:paraId="791207E7" w14:textId="77777777" w:rsidR="003E1B08" w:rsidRPr="00535098" w:rsidRDefault="003E1B08" w:rsidP="00535098">
            <w:pPr>
              <w:spacing w:after="0"/>
              <w:jc w:val="center"/>
              <w:rPr>
                <w:szCs w:val="20"/>
              </w:rPr>
            </w:pPr>
          </w:p>
        </w:tc>
        <w:tc>
          <w:tcPr>
            <w:tcW w:w="2310" w:type="dxa"/>
          </w:tcPr>
          <w:p w14:paraId="43C63050" w14:textId="77777777" w:rsidR="003E1B08" w:rsidRPr="00535098" w:rsidRDefault="003E1B08" w:rsidP="00535098">
            <w:pPr>
              <w:spacing w:after="0"/>
              <w:jc w:val="both"/>
              <w:rPr>
                <w:szCs w:val="20"/>
              </w:rPr>
            </w:pPr>
          </w:p>
        </w:tc>
      </w:tr>
      <w:tr w:rsidR="003E1B08" w:rsidRPr="00535098" w14:paraId="28EA70D1" w14:textId="77777777" w:rsidTr="00112B86">
        <w:trPr>
          <w:trHeight w:val="444"/>
        </w:trPr>
        <w:tc>
          <w:tcPr>
            <w:tcW w:w="709" w:type="dxa"/>
          </w:tcPr>
          <w:p w14:paraId="7C524E96" w14:textId="77777777" w:rsidR="003E1B08" w:rsidRPr="00535098" w:rsidRDefault="003E1B08" w:rsidP="00535098">
            <w:pPr>
              <w:spacing w:after="0"/>
              <w:jc w:val="both"/>
              <w:rPr>
                <w:szCs w:val="20"/>
              </w:rPr>
            </w:pPr>
          </w:p>
        </w:tc>
        <w:tc>
          <w:tcPr>
            <w:tcW w:w="3119" w:type="dxa"/>
          </w:tcPr>
          <w:p w14:paraId="7C9DBE8F" w14:textId="77777777" w:rsidR="003E1B08" w:rsidRPr="00535098" w:rsidRDefault="003E1B08" w:rsidP="00535098">
            <w:pPr>
              <w:spacing w:after="0"/>
              <w:jc w:val="center"/>
              <w:rPr>
                <w:szCs w:val="20"/>
              </w:rPr>
            </w:pPr>
          </w:p>
        </w:tc>
        <w:tc>
          <w:tcPr>
            <w:tcW w:w="1842" w:type="dxa"/>
          </w:tcPr>
          <w:p w14:paraId="4AA46DB5" w14:textId="77777777" w:rsidR="003E1B08" w:rsidRPr="00535098" w:rsidRDefault="003E1B08" w:rsidP="00535098">
            <w:pPr>
              <w:spacing w:after="0"/>
              <w:jc w:val="both"/>
              <w:rPr>
                <w:szCs w:val="20"/>
              </w:rPr>
            </w:pPr>
          </w:p>
        </w:tc>
        <w:tc>
          <w:tcPr>
            <w:tcW w:w="1560" w:type="dxa"/>
          </w:tcPr>
          <w:p w14:paraId="2111990A" w14:textId="77777777" w:rsidR="003E1B08" w:rsidRPr="00535098" w:rsidRDefault="003E1B08" w:rsidP="00535098">
            <w:pPr>
              <w:spacing w:after="0"/>
              <w:jc w:val="center"/>
              <w:rPr>
                <w:szCs w:val="20"/>
              </w:rPr>
            </w:pPr>
          </w:p>
        </w:tc>
        <w:tc>
          <w:tcPr>
            <w:tcW w:w="2310" w:type="dxa"/>
          </w:tcPr>
          <w:p w14:paraId="3B28D7C5" w14:textId="77777777" w:rsidR="003E1B08" w:rsidRPr="00535098" w:rsidRDefault="003E1B08" w:rsidP="00535098">
            <w:pPr>
              <w:spacing w:after="0"/>
              <w:jc w:val="both"/>
              <w:rPr>
                <w:szCs w:val="20"/>
              </w:rPr>
            </w:pPr>
          </w:p>
        </w:tc>
      </w:tr>
      <w:tr w:rsidR="003E1B08" w:rsidRPr="00535098" w14:paraId="1BD84881" w14:textId="77777777" w:rsidTr="00112B86">
        <w:trPr>
          <w:trHeight w:val="444"/>
        </w:trPr>
        <w:tc>
          <w:tcPr>
            <w:tcW w:w="709" w:type="dxa"/>
          </w:tcPr>
          <w:p w14:paraId="44F6CA02" w14:textId="77777777" w:rsidR="003E1B08" w:rsidRPr="00535098" w:rsidRDefault="003E1B08" w:rsidP="00535098">
            <w:pPr>
              <w:spacing w:after="0"/>
              <w:jc w:val="both"/>
              <w:rPr>
                <w:szCs w:val="20"/>
              </w:rPr>
            </w:pPr>
          </w:p>
        </w:tc>
        <w:tc>
          <w:tcPr>
            <w:tcW w:w="3119" w:type="dxa"/>
          </w:tcPr>
          <w:p w14:paraId="4AB07E86" w14:textId="77777777" w:rsidR="003E1B08" w:rsidRPr="00535098" w:rsidRDefault="003E1B08" w:rsidP="00535098">
            <w:pPr>
              <w:spacing w:after="0"/>
              <w:jc w:val="center"/>
              <w:rPr>
                <w:szCs w:val="20"/>
              </w:rPr>
            </w:pPr>
          </w:p>
        </w:tc>
        <w:tc>
          <w:tcPr>
            <w:tcW w:w="1842" w:type="dxa"/>
          </w:tcPr>
          <w:p w14:paraId="6FF2C5AD" w14:textId="77777777" w:rsidR="003E1B08" w:rsidRPr="00535098" w:rsidRDefault="003E1B08" w:rsidP="00535098">
            <w:pPr>
              <w:spacing w:after="0"/>
              <w:jc w:val="both"/>
              <w:rPr>
                <w:szCs w:val="20"/>
              </w:rPr>
            </w:pPr>
          </w:p>
        </w:tc>
        <w:tc>
          <w:tcPr>
            <w:tcW w:w="1560" w:type="dxa"/>
          </w:tcPr>
          <w:p w14:paraId="4F96665F" w14:textId="77777777" w:rsidR="003E1B08" w:rsidRPr="00535098" w:rsidRDefault="003E1B08" w:rsidP="00535098">
            <w:pPr>
              <w:spacing w:after="0"/>
              <w:jc w:val="center"/>
              <w:rPr>
                <w:szCs w:val="20"/>
              </w:rPr>
            </w:pPr>
          </w:p>
        </w:tc>
        <w:tc>
          <w:tcPr>
            <w:tcW w:w="2310" w:type="dxa"/>
          </w:tcPr>
          <w:p w14:paraId="57E23356" w14:textId="77777777" w:rsidR="003E1B08" w:rsidRPr="00535098" w:rsidRDefault="003E1B08" w:rsidP="00535098">
            <w:pPr>
              <w:spacing w:after="0"/>
              <w:jc w:val="both"/>
              <w:rPr>
                <w:szCs w:val="20"/>
              </w:rPr>
            </w:pPr>
          </w:p>
        </w:tc>
      </w:tr>
      <w:tr w:rsidR="003E1B08" w:rsidRPr="00535098" w14:paraId="023A7174" w14:textId="77777777" w:rsidTr="00112B86">
        <w:trPr>
          <w:trHeight w:val="444"/>
        </w:trPr>
        <w:tc>
          <w:tcPr>
            <w:tcW w:w="709" w:type="dxa"/>
          </w:tcPr>
          <w:p w14:paraId="536243AB" w14:textId="77777777" w:rsidR="003E1B08" w:rsidRPr="00535098" w:rsidRDefault="003E1B08" w:rsidP="00535098">
            <w:pPr>
              <w:spacing w:after="0"/>
              <w:jc w:val="both"/>
              <w:rPr>
                <w:szCs w:val="20"/>
              </w:rPr>
            </w:pPr>
          </w:p>
        </w:tc>
        <w:tc>
          <w:tcPr>
            <w:tcW w:w="3119" w:type="dxa"/>
          </w:tcPr>
          <w:p w14:paraId="7BCAE9E8" w14:textId="77777777" w:rsidR="003E1B08" w:rsidRPr="00535098" w:rsidRDefault="003E1B08" w:rsidP="00535098">
            <w:pPr>
              <w:spacing w:after="0"/>
              <w:jc w:val="center"/>
              <w:rPr>
                <w:szCs w:val="20"/>
              </w:rPr>
            </w:pPr>
          </w:p>
        </w:tc>
        <w:tc>
          <w:tcPr>
            <w:tcW w:w="1842" w:type="dxa"/>
          </w:tcPr>
          <w:p w14:paraId="327C73FA" w14:textId="77777777" w:rsidR="003E1B08" w:rsidRPr="00535098" w:rsidRDefault="003E1B08" w:rsidP="00535098">
            <w:pPr>
              <w:spacing w:after="0"/>
              <w:jc w:val="both"/>
              <w:rPr>
                <w:szCs w:val="20"/>
              </w:rPr>
            </w:pPr>
          </w:p>
        </w:tc>
        <w:tc>
          <w:tcPr>
            <w:tcW w:w="1560" w:type="dxa"/>
          </w:tcPr>
          <w:p w14:paraId="6B79F9B0" w14:textId="77777777" w:rsidR="003E1B08" w:rsidRPr="00535098" w:rsidRDefault="003E1B08" w:rsidP="00535098">
            <w:pPr>
              <w:spacing w:after="0"/>
              <w:jc w:val="center"/>
              <w:rPr>
                <w:szCs w:val="20"/>
              </w:rPr>
            </w:pPr>
          </w:p>
        </w:tc>
        <w:tc>
          <w:tcPr>
            <w:tcW w:w="2310" w:type="dxa"/>
          </w:tcPr>
          <w:p w14:paraId="416CB3CC" w14:textId="77777777" w:rsidR="003E1B08" w:rsidRPr="00535098" w:rsidRDefault="003E1B08" w:rsidP="00535098">
            <w:pPr>
              <w:spacing w:after="0"/>
              <w:jc w:val="both"/>
              <w:rPr>
                <w:szCs w:val="20"/>
              </w:rPr>
            </w:pPr>
          </w:p>
        </w:tc>
      </w:tr>
      <w:tr w:rsidR="003E1B08" w:rsidRPr="00535098" w14:paraId="14179CE1" w14:textId="77777777" w:rsidTr="00112B86">
        <w:trPr>
          <w:trHeight w:val="444"/>
        </w:trPr>
        <w:tc>
          <w:tcPr>
            <w:tcW w:w="709" w:type="dxa"/>
          </w:tcPr>
          <w:p w14:paraId="171F288A" w14:textId="77777777" w:rsidR="003E1B08" w:rsidRPr="00535098" w:rsidRDefault="003E1B08" w:rsidP="00535098">
            <w:pPr>
              <w:spacing w:after="0"/>
              <w:jc w:val="both"/>
              <w:rPr>
                <w:szCs w:val="20"/>
              </w:rPr>
            </w:pPr>
          </w:p>
        </w:tc>
        <w:tc>
          <w:tcPr>
            <w:tcW w:w="3119" w:type="dxa"/>
          </w:tcPr>
          <w:p w14:paraId="2162EEDC" w14:textId="77777777" w:rsidR="003E1B08" w:rsidRPr="00535098" w:rsidRDefault="003E1B08" w:rsidP="00535098">
            <w:pPr>
              <w:spacing w:after="0"/>
              <w:jc w:val="center"/>
              <w:rPr>
                <w:szCs w:val="20"/>
              </w:rPr>
            </w:pPr>
          </w:p>
        </w:tc>
        <w:tc>
          <w:tcPr>
            <w:tcW w:w="1842" w:type="dxa"/>
          </w:tcPr>
          <w:p w14:paraId="6B72254B" w14:textId="77777777" w:rsidR="003E1B08" w:rsidRPr="00535098" w:rsidRDefault="003E1B08" w:rsidP="00535098">
            <w:pPr>
              <w:spacing w:after="0"/>
              <w:jc w:val="both"/>
              <w:rPr>
                <w:szCs w:val="20"/>
              </w:rPr>
            </w:pPr>
          </w:p>
        </w:tc>
        <w:tc>
          <w:tcPr>
            <w:tcW w:w="1560" w:type="dxa"/>
          </w:tcPr>
          <w:p w14:paraId="150D9101" w14:textId="77777777" w:rsidR="003E1B08" w:rsidRPr="00535098" w:rsidRDefault="003E1B08" w:rsidP="00535098">
            <w:pPr>
              <w:spacing w:after="0"/>
              <w:jc w:val="center"/>
              <w:rPr>
                <w:szCs w:val="20"/>
              </w:rPr>
            </w:pPr>
          </w:p>
        </w:tc>
        <w:tc>
          <w:tcPr>
            <w:tcW w:w="2310" w:type="dxa"/>
          </w:tcPr>
          <w:p w14:paraId="4480966D" w14:textId="77777777" w:rsidR="003E1B08" w:rsidRPr="00535098" w:rsidRDefault="003E1B08" w:rsidP="00535098">
            <w:pPr>
              <w:spacing w:after="0"/>
              <w:jc w:val="both"/>
              <w:rPr>
                <w:szCs w:val="20"/>
              </w:rPr>
            </w:pPr>
          </w:p>
        </w:tc>
      </w:tr>
      <w:tr w:rsidR="003E1B08" w:rsidRPr="00535098" w14:paraId="679A7FF0" w14:textId="77777777" w:rsidTr="00112B86">
        <w:trPr>
          <w:trHeight w:val="444"/>
        </w:trPr>
        <w:tc>
          <w:tcPr>
            <w:tcW w:w="709" w:type="dxa"/>
          </w:tcPr>
          <w:p w14:paraId="68EA2FF0" w14:textId="77777777" w:rsidR="003E1B08" w:rsidRPr="00535098" w:rsidRDefault="003E1B08" w:rsidP="00535098">
            <w:pPr>
              <w:spacing w:after="0"/>
              <w:jc w:val="both"/>
              <w:rPr>
                <w:szCs w:val="20"/>
              </w:rPr>
            </w:pPr>
          </w:p>
        </w:tc>
        <w:tc>
          <w:tcPr>
            <w:tcW w:w="3119" w:type="dxa"/>
          </w:tcPr>
          <w:p w14:paraId="7B3DFFF9" w14:textId="77777777" w:rsidR="003E1B08" w:rsidRPr="00535098" w:rsidRDefault="003E1B08" w:rsidP="00535098">
            <w:pPr>
              <w:spacing w:after="0"/>
              <w:jc w:val="center"/>
              <w:rPr>
                <w:szCs w:val="20"/>
              </w:rPr>
            </w:pPr>
          </w:p>
        </w:tc>
        <w:tc>
          <w:tcPr>
            <w:tcW w:w="1842" w:type="dxa"/>
          </w:tcPr>
          <w:p w14:paraId="1491E1FB" w14:textId="77777777" w:rsidR="003E1B08" w:rsidRPr="00535098" w:rsidRDefault="003E1B08" w:rsidP="00535098">
            <w:pPr>
              <w:spacing w:after="0"/>
              <w:jc w:val="both"/>
              <w:rPr>
                <w:szCs w:val="20"/>
              </w:rPr>
            </w:pPr>
          </w:p>
        </w:tc>
        <w:tc>
          <w:tcPr>
            <w:tcW w:w="1560" w:type="dxa"/>
          </w:tcPr>
          <w:p w14:paraId="3B970AAA" w14:textId="77777777" w:rsidR="003E1B08" w:rsidRPr="00535098" w:rsidRDefault="003E1B08" w:rsidP="00535098">
            <w:pPr>
              <w:spacing w:after="0"/>
              <w:jc w:val="center"/>
              <w:rPr>
                <w:szCs w:val="20"/>
              </w:rPr>
            </w:pPr>
          </w:p>
        </w:tc>
        <w:tc>
          <w:tcPr>
            <w:tcW w:w="2310" w:type="dxa"/>
          </w:tcPr>
          <w:p w14:paraId="2C80E33E" w14:textId="77777777" w:rsidR="003E1B08" w:rsidRPr="00535098" w:rsidRDefault="003E1B08" w:rsidP="00535098">
            <w:pPr>
              <w:spacing w:after="0"/>
              <w:jc w:val="both"/>
              <w:rPr>
                <w:szCs w:val="20"/>
              </w:rPr>
            </w:pPr>
          </w:p>
        </w:tc>
      </w:tr>
      <w:tr w:rsidR="003E1B08" w:rsidRPr="00535098" w14:paraId="43CE0BCC" w14:textId="77777777" w:rsidTr="00112B86">
        <w:trPr>
          <w:trHeight w:val="444"/>
        </w:trPr>
        <w:tc>
          <w:tcPr>
            <w:tcW w:w="709" w:type="dxa"/>
          </w:tcPr>
          <w:p w14:paraId="2D2AFFCB" w14:textId="77777777" w:rsidR="003E1B08" w:rsidRPr="00535098" w:rsidRDefault="003E1B08" w:rsidP="00535098">
            <w:pPr>
              <w:spacing w:after="0"/>
              <w:jc w:val="both"/>
              <w:rPr>
                <w:szCs w:val="20"/>
              </w:rPr>
            </w:pPr>
          </w:p>
        </w:tc>
        <w:tc>
          <w:tcPr>
            <w:tcW w:w="3119" w:type="dxa"/>
          </w:tcPr>
          <w:p w14:paraId="65A3CDE9" w14:textId="77777777" w:rsidR="003E1B08" w:rsidRPr="00535098" w:rsidRDefault="003E1B08" w:rsidP="00535098">
            <w:pPr>
              <w:spacing w:after="0"/>
              <w:jc w:val="center"/>
              <w:rPr>
                <w:szCs w:val="20"/>
              </w:rPr>
            </w:pPr>
          </w:p>
        </w:tc>
        <w:tc>
          <w:tcPr>
            <w:tcW w:w="1842" w:type="dxa"/>
          </w:tcPr>
          <w:p w14:paraId="581F4234" w14:textId="77777777" w:rsidR="003E1B08" w:rsidRPr="00535098" w:rsidRDefault="003E1B08" w:rsidP="00535098">
            <w:pPr>
              <w:spacing w:after="0"/>
              <w:jc w:val="both"/>
              <w:rPr>
                <w:szCs w:val="20"/>
              </w:rPr>
            </w:pPr>
          </w:p>
        </w:tc>
        <w:tc>
          <w:tcPr>
            <w:tcW w:w="1560" w:type="dxa"/>
          </w:tcPr>
          <w:p w14:paraId="423BA792" w14:textId="77777777" w:rsidR="003E1B08" w:rsidRPr="00535098" w:rsidRDefault="003E1B08" w:rsidP="00535098">
            <w:pPr>
              <w:spacing w:after="0"/>
              <w:jc w:val="center"/>
              <w:rPr>
                <w:szCs w:val="20"/>
              </w:rPr>
            </w:pPr>
          </w:p>
        </w:tc>
        <w:tc>
          <w:tcPr>
            <w:tcW w:w="2310" w:type="dxa"/>
          </w:tcPr>
          <w:p w14:paraId="05986E59" w14:textId="77777777" w:rsidR="003E1B08" w:rsidRPr="00535098" w:rsidRDefault="003E1B08" w:rsidP="00535098">
            <w:pPr>
              <w:spacing w:after="0"/>
              <w:jc w:val="both"/>
              <w:rPr>
                <w:szCs w:val="20"/>
              </w:rPr>
            </w:pPr>
          </w:p>
        </w:tc>
      </w:tr>
      <w:tr w:rsidR="003E1B08" w:rsidRPr="00535098" w14:paraId="724C4C2C" w14:textId="77777777" w:rsidTr="00112B86">
        <w:trPr>
          <w:trHeight w:val="444"/>
        </w:trPr>
        <w:tc>
          <w:tcPr>
            <w:tcW w:w="709" w:type="dxa"/>
          </w:tcPr>
          <w:p w14:paraId="52A7652E" w14:textId="77777777" w:rsidR="003E1B08" w:rsidRPr="00535098" w:rsidRDefault="003E1B08" w:rsidP="00535098">
            <w:pPr>
              <w:spacing w:after="0"/>
              <w:jc w:val="both"/>
              <w:rPr>
                <w:szCs w:val="20"/>
              </w:rPr>
            </w:pPr>
          </w:p>
        </w:tc>
        <w:tc>
          <w:tcPr>
            <w:tcW w:w="3119" w:type="dxa"/>
          </w:tcPr>
          <w:p w14:paraId="7AE167E7" w14:textId="77777777" w:rsidR="003E1B08" w:rsidRPr="00535098" w:rsidRDefault="003E1B08" w:rsidP="00535098">
            <w:pPr>
              <w:spacing w:after="0"/>
              <w:jc w:val="center"/>
              <w:rPr>
                <w:szCs w:val="20"/>
              </w:rPr>
            </w:pPr>
          </w:p>
        </w:tc>
        <w:tc>
          <w:tcPr>
            <w:tcW w:w="1842" w:type="dxa"/>
          </w:tcPr>
          <w:p w14:paraId="345C1316" w14:textId="77777777" w:rsidR="003E1B08" w:rsidRPr="00535098" w:rsidRDefault="003E1B08" w:rsidP="00535098">
            <w:pPr>
              <w:spacing w:after="0"/>
              <w:jc w:val="both"/>
              <w:rPr>
                <w:szCs w:val="20"/>
              </w:rPr>
            </w:pPr>
          </w:p>
        </w:tc>
        <w:tc>
          <w:tcPr>
            <w:tcW w:w="1560" w:type="dxa"/>
          </w:tcPr>
          <w:p w14:paraId="4B550ABC" w14:textId="77777777" w:rsidR="003E1B08" w:rsidRPr="00535098" w:rsidRDefault="003E1B08" w:rsidP="00535098">
            <w:pPr>
              <w:spacing w:after="0"/>
              <w:jc w:val="center"/>
              <w:rPr>
                <w:szCs w:val="20"/>
              </w:rPr>
            </w:pPr>
          </w:p>
        </w:tc>
        <w:tc>
          <w:tcPr>
            <w:tcW w:w="2310" w:type="dxa"/>
          </w:tcPr>
          <w:p w14:paraId="18899CAD" w14:textId="77777777" w:rsidR="003E1B08" w:rsidRPr="00535098" w:rsidRDefault="003E1B08" w:rsidP="00535098">
            <w:pPr>
              <w:spacing w:after="0"/>
              <w:jc w:val="both"/>
              <w:rPr>
                <w:szCs w:val="20"/>
              </w:rPr>
            </w:pPr>
          </w:p>
        </w:tc>
      </w:tr>
      <w:tr w:rsidR="003E1B08" w:rsidRPr="00535098" w14:paraId="2B917BFD" w14:textId="77777777" w:rsidTr="00112B86">
        <w:trPr>
          <w:trHeight w:val="444"/>
        </w:trPr>
        <w:tc>
          <w:tcPr>
            <w:tcW w:w="709" w:type="dxa"/>
          </w:tcPr>
          <w:p w14:paraId="74131E14" w14:textId="77777777" w:rsidR="003E1B08" w:rsidRPr="00535098" w:rsidRDefault="003E1B08" w:rsidP="00535098">
            <w:pPr>
              <w:spacing w:after="0"/>
              <w:jc w:val="both"/>
              <w:rPr>
                <w:szCs w:val="20"/>
              </w:rPr>
            </w:pPr>
          </w:p>
        </w:tc>
        <w:tc>
          <w:tcPr>
            <w:tcW w:w="3119" w:type="dxa"/>
          </w:tcPr>
          <w:p w14:paraId="1C75ED43" w14:textId="77777777" w:rsidR="003E1B08" w:rsidRPr="00535098" w:rsidRDefault="003E1B08" w:rsidP="00535098">
            <w:pPr>
              <w:spacing w:after="0"/>
              <w:jc w:val="center"/>
              <w:rPr>
                <w:szCs w:val="20"/>
              </w:rPr>
            </w:pPr>
          </w:p>
        </w:tc>
        <w:tc>
          <w:tcPr>
            <w:tcW w:w="1842" w:type="dxa"/>
          </w:tcPr>
          <w:p w14:paraId="731BF0E3" w14:textId="77777777" w:rsidR="003E1B08" w:rsidRPr="00535098" w:rsidRDefault="003E1B08" w:rsidP="00535098">
            <w:pPr>
              <w:spacing w:after="0"/>
              <w:jc w:val="both"/>
              <w:rPr>
                <w:szCs w:val="20"/>
              </w:rPr>
            </w:pPr>
          </w:p>
        </w:tc>
        <w:tc>
          <w:tcPr>
            <w:tcW w:w="1560" w:type="dxa"/>
          </w:tcPr>
          <w:p w14:paraId="11F53498" w14:textId="77777777" w:rsidR="003E1B08" w:rsidRPr="00535098" w:rsidRDefault="003E1B08" w:rsidP="00535098">
            <w:pPr>
              <w:spacing w:after="0"/>
              <w:jc w:val="center"/>
              <w:rPr>
                <w:szCs w:val="20"/>
              </w:rPr>
            </w:pPr>
          </w:p>
        </w:tc>
        <w:tc>
          <w:tcPr>
            <w:tcW w:w="2310" w:type="dxa"/>
          </w:tcPr>
          <w:p w14:paraId="06EF7613" w14:textId="77777777" w:rsidR="003E1B08" w:rsidRPr="00535098" w:rsidRDefault="003E1B08" w:rsidP="00535098">
            <w:pPr>
              <w:spacing w:after="0"/>
              <w:jc w:val="both"/>
              <w:rPr>
                <w:szCs w:val="20"/>
              </w:rPr>
            </w:pPr>
          </w:p>
        </w:tc>
      </w:tr>
      <w:tr w:rsidR="003E1B08" w:rsidRPr="00535098" w14:paraId="1FE6A005" w14:textId="77777777" w:rsidTr="00112B86">
        <w:trPr>
          <w:trHeight w:val="444"/>
        </w:trPr>
        <w:tc>
          <w:tcPr>
            <w:tcW w:w="709" w:type="dxa"/>
          </w:tcPr>
          <w:p w14:paraId="074E5E86" w14:textId="77777777" w:rsidR="003E1B08" w:rsidRPr="00535098" w:rsidRDefault="003E1B08" w:rsidP="00535098">
            <w:pPr>
              <w:spacing w:after="0"/>
              <w:jc w:val="both"/>
              <w:rPr>
                <w:szCs w:val="20"/>
              </w:rPr>
            </w:pPr>
          </w:p>
        </w:tc>
        <w:tc>
          <w:tcPr>
            <w:tcW w:w="3119" w:type="dxa"/>
          </w:tcPr>
          <w:p w14:paraId="648CE457" w14:textId="77777777" w:rsidR="003E1B08" w:rsidRPr="00535098" w:rsidRDefault="003E1B08" w:rsidP="00535098">
            <w:pPr>
              <w:spacing w:after="0"/>
              <w:jc w:val="center"/>
              <w:rPr>
                <w:szCs w:val="20"/>
              </w:rPr>
            </w:pPr>
          </w:p>
        </w:tc>
        <w:tc>
          <w:tcPr>
            <w:tcW w:w="1842" w:type="dxa"/>
          </w:tcPr>
          <w:p w14:paraId="0C20B726" w14:textId="77777777" w:rsidR="003E1B08" w:rsidRPr="00535098" w:rsidRDefault="003E1B08" w:rsidP="00535098">
            <w:pPr>
              <w:spacing w:after="0"/>
              <w:jc w:val="both"/>
              <w:rPr>
                <w:szCs w:val="20"/>
              </w:rPr>
            </w:pPr>
          </w:p>
        </w:tc>
        <w:tc>
          <w:tcPr>
            <w:tcW w:w="1560" w:type="dxa"/>
          </w:tcPr>
          <w:p w14:paraId="5E1EE29A" w14:textId="77777777" w:rsidR="003E1B08" w:rsidRPr="00535098" w:rsidRDefault="003E1B08" w:rsidP="00535098">
            <w:pPr>
              <w:spacing w:after="0"/>
              <w:jc w:val="center"/>
              <w:rPr>
                <w:szCs w:val="20"/>
              </w:rPr>
            </w:pPr>
          </w:p>
        </w:tc>
        <w:tc>
          <w:tcPr>
            <w:tcW w:w="2310" w:type="dxa"/>
          </w:tcPr>
          <w:p w14:paraId="61E817D1" w14:textId="77777777" w:rsidR="003E1B08" w:rsidRPr="00535098" w:rsidRDefault="003E1B08" w:rsidP="00535098">
            <w:pPr>
              <w:spacing w:after="0"/>
              <w:jc w:val="both"/>
              <w:rPr>
                <w:szCs w:val="20"/>
              </w:rPr>
            </w:pPr>
          </w:p>
        </w:tc>
      </w:tr>
      <w:tr w:rsidR="003E1B08" w:rsidRPr="00535098" w14:paraId="579305D8" w14:textId="77777777" w:rsidTr="00112B86">
        <w:trPr>
          <w:trHeight w:val="444"/>
        </w:trPr>
        <w:tc>
          <w:tcPr>
            <w:tcW w:w="709" w:type="dxa"/>
          </w:tcPr>
          <w:p w14:paraId="6D95934A" w14:textId="77777777" w:rsidR="003E1B08" w:rsidRPr="00535098" w:rsidRDefault="003E1B08" w:rsidP="00535098">
            <w:pPr>
              <w:spacing w:after="0"/>
              <w:jc w:val="both"/>
              <w:rPr>
                <w:szCs w:val="20"/>
              </w:rPr>
            </w:pPr>
          </w:p>
        </w:tc>
        <w:tc>
          <w:tcPr>
            <w:tcW w:w="3119" w:type="dxa"/>
          </w:tcPr>
          <w:p w14:paraId="1E4075EC" w14:textId="77777777" w:rsidR="003E1B08" w:rsidRPr="00535098" w:rsidRDefault="003E1B08" w:rsidP="00535098">
            <w:pPr>
              <w:spacing w:after="0"/>
              <w:jc w:val="center"/>
              <w:rPr>
                <w:szCs w:val="20"/>
              </w:rPr>
            </w:pPr>
          </w:p>
        </w:tc>
        <w:tc>
          <w:tcPr>
            <w:tcW w:w="1842" w:type="dxa"/>
          </w:tcPr>
          <w:p w14:paraId="29F891E9" w14:textId="77777777" w:rsidR="003E1B08" w:rsidRPr="00535098" w:rsidRDefault="003E1B08" w:rsidP="00535098">
            <w:pPr>
              <w:spacing w:after="0"/>
              <w:jc w:val="both"/>
              <w:rPr>
                <w:szCs w:val="20"/>
              </w:rPr>
            </w:pPr>
          </w:p>
        </w:tc>
        <w:tc>
          <w:tcPr>
            <w:tcW w:w="1560" w:type="dxa"/>
          </w:tcPr>
          <w:p w14:paraId="400273CF" w14:textId="77777777" w:rsidR="003E1B08" w:rsidRPr="00535098" w:rsidRDefault="003E1B08" w:rsidP="00535098">
            <w:pPr>
              <w:spacing w:after="0"/>
              <w:jc w:val="center"/>
              <w:rPr>
                <w:szCs w:val="20"/>
              </w:rPr>
            </w:pPr>
          </w:p>
        </w:tc>
        <w:tc>
          <w:tcPr>
            <w:tcW w:w="2310" w:type="dxa"/>
          </w:tcPr>
          <w:p w14:paraId="39218FB6" w14:textId="77777777" w:rsidR="003E1B08" w:rsidRPr="00535098" w:rsidRDefault="003E1B08" w:rsidP="00535098">
            <w:pPr>
              <w:spacing w:after="0"/>
              <w:jc w:val="both"/>
              <w:rPr>
                <w:szCs w:val="20"/>
              </w:rPr>
            </w:pPr>
          </w:p>
        </w:tc>
      </w:tr>
      <w:tr w:rsidR="003E1B08" w:rsidRPr="00535098" w14:paraId="2AB09725" w14:textId="77777777" w:rsidTr="00112B86">
        <w:trPr>
          <w:trHeight w:val="444"/>
        </w:trPr>
        <w:tc>
          <w:tcPr>
            <w:tcW w:w="709" w:type="dxa"/>
          </w:tcPr>
          <w:p w14:paraId="3E54094F" w14:textId="77777777" w:rsidR="003E1B08" w:rsidRPr="00535098" w:rsidRDefault="003E1B08" w:rsidP="00535098">
            <w:pPr>
              <w:spacing w:after="0"/>
              <w:jc w:val="both"/>
              <w:rPr>
                <w:szCs w:val="20"/>
              </w:rPr>
            </w:pPr>
          </w:p>
        </w:tc>
        <w:tc>
          <w:tcPr>
            <w:tcW w:w="3119" w:type="dxa"/>
          </w:tcPr>
          <w:p w14:paraId="38F5ED5F" w14:textId="77777777" w:rsidR="003E1B08" w:rsidRPr="00535098" w:rsidRDefault="003E1B08" w:rsidP="00535098">
            <w:pPr>
              <w:spacing w:after="0"/>
              <w:jc w:val="center"/>
              <w:rPr>
                <w:szCs w:val="20"/>
              </w:rPr>
            </w:pPr>
          </w:p>
        </w:tc>
        <w:tc>
          <w:tcPr>
            <w:tcW w:w="1842" w:type="dxa"/>
          </w:tcPr>
          <w:p w14:paraId="4DA02EE7" w14:textId="77777777" w:rsidR="003E1B08" w:rsidRPr="00535098" w:rsidRDefault="003E1B08" w:rsidP="00535098">
            <w:pPr>
              <w:spacing w:after="0"/>
              <w:jc w:val="both"/>
              <w:rPr>
                <w:szCs w:val="20"/>
              </w:rPr>
            </w:pPr>
          </w:p>
        </w:tc>
        <w:tc>
          <w:tcPr>
            <w:tcW w:w="1560" w:type="dxa"/>
          </w:tcPr>
          <w:p w14:paraId="15342225" w14:textId="77777777" w:rsidR="003E1B08" w:rsidRPr="00535098" w:rsidRDefault="003E1B08" w:rsidP="00535098">
            <w:pPr>
              <w:spacing w:after="0"/>
              <w:jc w:val="center"/>
              <w:rPr>
                <w:szCs w:val="20"/>
              </w:rPr>
            </w:pPr>
          </w:p>
        </w:tc>
        <w:tc>
          <w:tcPr>
            <w:tcW w:w="2310" w:type="dxa"/>
          </w:tcPr>
          <w:p w14:paraId="0C0EB133" w14:textId="77777777" w:rsidR="003E1B08" w:rsidRPr="00535098" w:rsidRDefault="003E1B08" w:rsidP="00535098">
            <w:pPr>
              <w:spacing w:after="0"/>
              <w:jc w:val="both"/>
              <w:rPr>
                <w:szCs w:val="20"/>
              </w:rPr>
            </w:pPr>
          </w:p>
        </w:tc>
      </w:tr>
      <w:tr w:rsidR="003E1B08" w:rsidRPr="00535098" w14:paraId="70AA18D7" w14:textId="77777777" w:rsidTr="00112B86">
        <w:trPr>
          <w:trHeight w:val="444"/>
        </w:trPr>
        <w:tc>
          <w:tcPr>
            <w:tcW w:w="709" w:type="dxa"/>
          </w:tcPr>
          <w:p w14:paraId="53A320F6" w14:textId="77777777" w:rsidR="003E1B08" w:rsidRPr="00535098" w:rsidRDefault="003E1B08" w:rsidP="00535098">
            <w:pPr>
              <w:spacing w:after="0"/>
              <w:jc w:val="both"/>
              <w:rPr>
                <w:szCs w:val="20"/>
              </w:rPr>
            </w:pPr>
          </w:p>
        </w:tc>
        <w:tc>
          <w:tcPr>
            <w:tcW w:w="3119" w:type="dxa"/>
          </w:tcPr>
          <w:p w14:paraId="343451E3" w14:textId="77777777" w:rsidR="003E1B08" w:rsidRPr="00535098" w:rsidRDefault="003E1B08" w:rsidP="00535098">
            <w:pPr>
              <w:spacing w:after="0"/>
              <w:jc w:val="center"/>
              <w:rPr>
                <w:szCs w:val="20"/>
              </w:rPr>
            </w:pPr>
          </w:p>
        </w:tc>
        <w:tc>
          <w:tcPr>
            <w:tcW w:w="1842" w:type="dxa"/>
          </w:tcPr>
          <w:p w14:paraId="5636471B" w14:textId="77777777" w:rsidR="003E1B08" w:rsidRPr="00535098" w:rsidRDefault="003E1B08" w:rsidP="00535098">
            <w:pPr>
              <w:spacing w:after="0"/>
              <w:jc w:val="both"/>
              <w:rPr>
                <w:szCs w:val="20"/>
              </w:rPr>
            </w:pPr>
          </w:p>
        </w:tc>
        <w:tc>
          <w:tcPr>
            <w:tcW w:w="1560" w:type="dxa"/>
          </w:tcPr>
          <w:p w14:paraId="7B52C83F" w14:textId="77777777" w:rsidR="003E1B08" w:rsidRPr="00535098" w:rsidRDefault="003E1B08" w:rsidP="00535098">
            <w:pPr>
              <w:spacing w:after="0"/>
              <w:jc w:val="center"/>
              <w:rPr>
                <w:szCs w:val="20"/>
              </w:rPr>
            </w:pPr>
          </w:p>
        </w:tc>
        <w:tc>
          <w:tcPr>
            <w:tcW w:w="2310" w:type="dxa"/>
          </w:tcPr>
          <w:p w14:paraId="31D9193D" w14:textId="77777777" w:rsidR="003E1B08" w:rsidRPr="00535098" w:rsidRDefault="003E1B08" w:rsidP="00535098">
            <w:pPr>
              <w:spacing w:after="0"/>
              <w:jc w:val="both"/>
              <w:rPr>
                <w:szCs w:val="20"/>
              </w:rPr>
            </w:pPr>
          </w:p>
        </w:tc>
      </w:tr>
      <w:tr w:rsidR="003E1B08" w:rsidRPr="00535098" w14:paraId="3B316F4B" w14:textId="77777777" w:rsidTr="00112B86">
        <w:trPr>
          <w:trHeight w:val="444"/>
        </w:trPr>
        <w:tc>
          <w:tcPr>
            <w:tcW w:w="709" w:type="dxa"/>
          </w:tcPr>
          <w:p w14:paraId="4887EE96" w14:textId="77777777" w:rsidR="003E1B08" w:rsidRPr="00535098" w:rsidRDefault="003E1B08" w:rsidP="00535098">
            <w:pPr>
              <w:spacing w:after="0"/>
              <w:jc w:val="both"/>
              <w:rPr>
                <w:szCs w:val="20"/>
              </w:rPr>
            </w:pPr>
          </w:p>
        </w:tc>
        <w:tc>
          <w:tcPr>
            <w:tcW w:w="3119" w:type="dxa"/>
          </w:tcPr>
          <w:p w14:paraId="21D8BB59" w14:textId="77777777" w:rsidR="003E1B08" w:rsidRPr="00535098" w:rsidRDefault="003E1B08" w:rsidP="00535098">
            <w:pPr>
              <w:spacing w:after="0"/>
              <w:jc w:val="center"/>
              <w:rPr>
                <w:szCs w:val="20"/>
              </w:rPr>
            </w:pPr>
          </w:p>
        </w:tc>
        <w:tc>
          <w:tcPr>
            <w:tcW w:w="1842" w:type="dxa"/>
          </w:tcPr>
          <w:p w14:paraId="12980A6B" w14:textId="77777777" w:rsidR="003E1B08" w:rsidRPr="00535098" w:rsidRDefault="003E1B08" w:rsidP="00535098">
            <w:pPr>
              <w:spacing w:after="0"/>
              <w:jc w:val="both"/>
              <w:rPr>
                <w:szCs w:val="20"/>
              </w:rPr>
            </w:pPr>
          </w:p>
        </w:tc>
        <w:tc>
          <w:tcPr>
            <w:tcW w:w="1560" w:type="dxa"/>
          </w:tcPr>
          <w:p w14:paraId="6DD4707A" w14:textId="77777777" w:rsidR="003E1B08" w:rsidRPr="00535098" w:rsidRDefault="003E1B08" w:rsidP="00535098">
            <w:pPr>
              <w:spacing w:after="0"/>
              <w:jc w:val="center"/>
              <w:rPr>
                <w:szCs w:val="20"/>
              </w:rPr>
            </w:pPr>
          </w:p>
        </w:tc>
        <w:tc>
          <w:tcPr>
            <w:tcW w:w="2310" w:type="dxa"/>
          </w:tcPr>
          <w:p w14:paraId="09EBEEB6" w14:textId="77777777" w:rsidR="003E1B08" w:rsidRPr="00535098" w:rsidRDefault="003E1B08" w:rsidP="00535098">
            <w:pPr>
              <w:spacing w:after="0"/>
              <w:jc w:val="both"/>
              <w:rPr>
                <w:szCs w:val="20"/>
              </w:rPr>
            </w:pPr>
          </w:p>
        </w:tc>
      </w:tr>
      <w:tr w:rsidR="003E1B08" w:rsidRPr="00535098" w14:paraId="4F43BDAC" w14:textId="77777777" w:rsidTr="00112B86">
        <w:trPr>
          <w:trHeight w:val="444"/>
        </w:trPr>
        <w:tc>
          <w:tcPr>
            <w:tcW w:w="709" w:type="dxa"/>
          </w:tcPr>
          <w:p w14:paraId="72876C68" w14:textId="77777777" w:rsidR="003E1B08" w:rsidRPr="00535098" w:rsidRDefault="003E1B08" w:rsidP="00535098">
            <w:pPr>
              <w:spacing w:after="0"/>
              <w:jc w:val="both"/>
              <w:rPr>
                <w:szCs w:val="20"/>
              </w:rPr>
            </w:pPr>
          </w:p>
        </w:tc>
        <w:tc>
          <w:tcPr>
            <w:tcW w:w="3119" w:type="dxa"/>
          </w:tcPr>
          <w:p w14:paraId="5056BBA7" w14:textId="77777777" w:rsidR="003E1B08" w:rsidRPr="00535098" w:rsidRDefault="003E1B08" w:rsidP="00535098">
            <w:pPr>
              <w:spacing w:after="0"/>
              <w:jc w:val="center"/>
              <w:rPr>
                <w:szCs w:val="20"/>
              </w:rPr>
            </w:pPr>
          </w:p>
        </w:tc>
        <w:tc>
          <w:tcPr>
            <w:tcW w:w="1842" w:type="dxa"/>
          </w:tcPr>
          <w:p w14:paraId="2A69E8D6" w14:textId="77777777" w:rsidR="003E1B08" w:rsidRPr="00535098" w:rsidRDefault="003E1B08" w:rsidP="00535098">
            <w:pPr>
              <w:spacing w:after="0"/>
              <w:jc w:val="both"/>
              <w:rPr>
                <w:szCs w:val="20"/>
              </w:rPr>
            </w:pPr>
          </w:p>
        </w:tc>
        <w:tc>
          <w:tcPr>
            <w:tcW w:w="1560" w:type="dxa"/>
          </w:tcPr>
          <w:p w14:paraId="3C161430" w14:textId="77777777" w:rsidR="003E1B08" w:rsidRPr="00535098" w:rsidRDefault="003E1B08" w:rsidP="00535098">
            <w:pPr>
              <w:spacing w:after="0"/>
              <w:jc w:val="center"/>
              <w:rPr>
                <w:szCs w:val="20"/>
              </w:rPr>
            </w:pPr>
          </w:p>
        </w:tc>
        <w:tc>
          <w:tcPr>
            <w:tcW w:w="2310" w:type="dxa"/>
          </w:tcPr>
          <w:p w14:paraId="361142FD" w14:textId="77777777" w:rsidR="003E1B08" w:rsidRPr="00535098" w:rsidRDefault="003E1B08" w:rsidP="00535098">
            <w:pPr>
              <w:spacing w:after="0"/>
              <w:jc w:val="both"/>
              <w:rPr>
                <w:szCs w:val="20"/>
              </w:rPr>
            </w:pPr>
          </w:p>
        </w:tc>
      </w:tr>
      <w:tr w:rsidR="003E1B08" w:rsidRPr="00535098" w14:paraId="7B8E39BA" w14:textId="77777777" w:rsidTr="00112B86">
        <w:trPr>
          <w:trHeight w:val="444"/>
        </w:trPr>
        <w:tc>
          <w:tcPr>
            <w:tcW w:w="709" w:type="dxa"/>
          </w:tcPr>
          <w:p w14:paraId="74D0608C" w14:textId="77777777" w:rsidR="003E1B08" w:rsidRPr="00535098" w:rsidRDefault="003E1B08" w:rsidP="00535098">
            <w:pPr>
              <w:spacing w:after="0"/>
              <w:jc w:val="both"/>
              <w:rPr>
                <w:szCs w:val="20"/>
              </w:rPr>
            </w:pPr>
          </w:p>
        </w:tc>
        <w:tc>
          <w:tcPr>
            <w:tcW w:w="3119" w:type="dxa"/>
          </w:tcPr>
          <w:p w14:paraId="7914DEBB" w14:textId="77777777" w:rsidR="003E1B08" w:rsidRPr="00535098" w:rsidRDefault="003E1B08" w:rsidP="00535098">
            <w:pPr>
              <w:spacing w:after="0"/>
              <w:jc w:val="center"/>
              <w:rPr>
                <w:szCs w:val="20"/>
              </w:rPr>
            </w:pPr>
          </w:p>
        </w:tc>
        <w:tc>
          <w:tcPr>
            <w:tcW w:w="1842" w:type="dxa"/>
          </w:tcPr>
          <w:p w14:paraId="30B1A026" w14:textId="77777777" w:rsidR="003E1B08" w:rsidRPr="00535098" w:rsidRDefault="003E1B08" w:rsidP="00535098">
            <w:pPr>
              <w:spacing w:after="0"/>
              <w:jc w:val="both"/>
              <w:rPr>
                <w:szCs w:val="20"/>
              </w:rPr>
            </w:pPr>
          </w:p>
        </w:tc>
        <w:tc>
          <w:tcPr>
            <w:tcW w:w="1560" w:type="dxa"/>
          </w:tcPr>
          <w:p w14:paraId="2959A128" w14:textId="77777777" w:rsidR="003E1B08" w:rsidRPr="00535098" w:rsidRDefault="003E1B08" w:rsidP="00535098">
            <w:pPr>
              <w:spacing w:after="0"/>
              <w:jc w:val="center"/>
              <w:rPr>
                <w:szCs w:val="20"/>
              </w:rPr>
            </w:pPr>
          </w:p>
        </w:tc>
        <w:tc>
          <w:tcPr>
            <w:tcW w:w="2310" w:type="dxa"/>
          </w:tcPr>
          <w:p w14:paraId="6E883CB7" w14:textId="77777777" w:rsidR="003E1B08" w:rsidRPr="00535098" w:rsidRDefault="003E1B08" w:rsidP="00535098">
            <w:pPr>
              <w:spacing w:after="0"/>
              <w:jc w:val="both"/>
              <w:rPr>
                <w:szCs w:val="20"/>
              </w:rPr>
            </w:pPr>
          </w:p>
        </w:tc>
      </w:tr>
      <w:tr w:rsidR="003E1B08" w:rsidRPr="00535098" w14:paraId="3BD95DC6" w14:textId="77777777" w:rsidTr="00112B86">
        <w:trPr>
          <w:trHeight w:val="444"/>
        </w:trPr>
        <w:tc>
          <w:tcPr>
            <w:tcW w:w="709" w:type="dxa"/>
          </w:tcPr>
          <w:p w14:paraId="1A49A183" w14:textId="77777777" w:rsidR="003E1B08" w:rsidRPr="00535098" w:rsidRDefault="003E1B08" w:rsidP="00535098">
            <w:pPr>
              <w:spacing w:after="0"/>
              <w:jc w:val="both"/>
              <w:rPr>
                <w:szCs w:val="20"/>
              </w:rPr>
            </w:pPr>
          </w:p>
        </w:tc>
        <w:tc>
          <w:tcPr>
            <w:tcW w:w="3119" w:type="dxa"/>
          </w:tcPr>
          <w:p w14:paraId="15C5EBB2" w14:textId="77777777" w:rsidR="003E1B08" w:rsidRPr="00535098" w:rsidRDefault="003E1B08" w:rsidP="00535098">
            <w:pPr>
              <w:spacing w:after="0"/>
              <w:jc w:val="center"/>
              <w:rPr>
                <w:szCs w:val="20"/>
              </w:rPr>
            </w:pPr>
          </w:p>
        </w:tc>
        <w:tc>
          <w:tcPr>
            <w:tcW w:w="1842" w:type="dxa"/>
          </w:tcPr>
          <w:p w14:paraId="64EFBB9E" w14:textId="77777777" w:rsidR="003E1B08" w:rsidRPr="00535098" w:rsidRDefault="003E1B08" w:rsidP="00535098">
            <w:pPr>
              <w:spacing w:after="0"/>
              <w:jc w:val="both"/>
              <w:rPr>
                <w:szCs w:val="20"/>
              </w:rPr>
            </w:pPr>
          </w:p>
        </w:tc>
        <w:tc>
          <w:tcPr>
            <w:tcW w:w="1560" w:type="dxa"/>
          </w:tcPr>
          <w:p w14:paraId="5BFD7FD4" w14:textId="77777777" w:rsidR="003E1B08" w:rsidRPr="00535098" w:rsidRDefault="003E1B08" w:rsidP="00535098">
            <w:pPr>
              <w:spacing w:after="0"/>
              <w:jc w:val="center"/>
              <w:rPr>
                <w:szCs w:val="20"/>
              </w:rPr>
            </w:pPr>
          </w:p>
        </w:tc>
        <w:tc>
          <w:tcPr>
            <w:tcW w:w="2310" w:type="dxa"/>
          </w:tcPr>
          <w:p w14:paraId="271DC348" w14:textId="77777777" w:rsidR="003E1B08" w:rsidRPr="00535098" w:rsidRDefault="003E1B08" w:rsidP="00535098">
            <w:pPr>
              <w:spacing w:after="0"/>
              <w:jc w:val="both"/>
              <w:rPr>
                <w:szCs w:val="20"/>
              </w:rPr>
            </w:pPr>
          </w:p>
        </w:tc>
      </w:tr>
      <w:tr w:rsidR="003E1B08" w:rsidRPr="00535098" w14:paraId="50DD7EE9" w14:textId="77777777" w:rsidTr="00112B86">
        <w:trPr>
          <w:trHeight w:val="444"/>
        </w:trPr>
        <w:tc>
          <w:tcPr>
            <w:tcW w:w="709" w:type="dxa"/>
            <w:tcBorders>
              <w:top w:val="single" w:sz="6" w:space="0" w:color="auto"/>
              <w:left w:val="single" w:sz="6" w:space="0" w:color="auto"/>
              <w:bottom w:val="single" w:sz="6" w:space="0" w:color="auto"/>
              <w:right w:val="single" w:sz="6" w:space="0" w:color="auto"/>
            </w:tcBorders>
          </w:tcPr>
          <w:p w14:paraId="1CEF4CC0" w14:textId="77777777" w:rsidR="003E1B08" w:rsidRPr="00535098" w:rsidRDefault="003E1B08" w:rsidP="00535098">
            <w:pPr>
              <w:spacing w:after="0"/>
              <w:jc w:val="both"/>
              <w:rPr>
                <w:szCs w:val="20"/>
              </w:rPr>
            </w:pPr>
          </w:p>
        </w:tc>
        <w:tc>
          <w:tcPr>
            <w:tcW w:w="3119" w:type="dxa"/>
            <w:tcBorders>
              <w:top w:val="single" w:sz="6" w:space="0" w:color="auto"/>
              <w:left w:val="single" w:sz="6" w:space="0" w:color="auto"/>
              <w:bottom w:val="single" w:sz="6" w:space="0" w:color="auto"/>
              <w:right w:val="single" w:sz="6" w:space="0" w:color="auto"/>
            </w:tcBorders>
          </w:tcPr>
          <w:p w14:paraId="236010BB" w14:textId="77777777" w:rsidR="003E1B08" w:rsidRPr="00535098" w:rsidRDefault="003E1B08" w:rsidP="00535098">
            <w:pPr>
              <w:spacing w:after="0"/>
              <w:jc w:val="center"/>
              <w:rPr>
                <w:szCs w:val="20"/>
              </w:rPr>
            </w:pPr>
          </w:p>
        </w:tc>
        <w:tc>
          <w:tcPr>
            <w:tcW w:w="1842" w:type="dxa"/>
            <w:tcBorders>
              <w:top w:val="single" w:sz="6" w:space="0" w:color="auto"/>
              <w:left w:val="single" w:sz="6" w:space="0" w:color="auto"/>
              <w:bottom w:val="single" w:sz="6" w:space="0" w:color="auto"/>
              <w:right w:val="single" w:sz="6" w:space="0" w:color="auto"/>
            </w:tcBorders>
          </w:tcPr>
          <w:p w14:paraId="376EAB81" w14:textId="77777777" w:rsidR="003E1B08" w:rsidRPr="00535098" w:rsidRDefault="003E1B08" w:rsidP="00535098">
            <w:pPr>
              <w:spacing w:after="0"/>
              <w:jc w:val="both"/>
              <w:rPr>
                <w:szCs w:val="20"/>
              </w:rPr>
            </w:pPr>
          </w:p>
        </w:tc>
        <w:tc>
          <w:tcPr>
            <w:tcW w:w="1560" w:type="dxa"/>
            <w:tcBorders>
              <w:top w:val="single" w:sz="6" w:space="0" w:color="auto"/>
              <w:left w:val="single" w:sz="6" w:space="0" w:color="auto"/>
              <w:bottom w:val="single" w:sz="6" w:space="0" w:color="auto"/>
              <w:right w:val="single" w:sz="6" w:space="0" w:color="auto"/>
            </w:tcBorders>
          </w:tcPr>
          <w:p w14:paraId="2BB637FA" w14:textId="77777777" w:rsidR="003E1B08" w:rsidRPr="00535098" w:rsidRDefault="003E1B08" w:rsidP="00535098">
            <w:pPr>
              <w:spacing w:after="0"/>
              <w:jc w:val="center"/>
              <w:rPr>
                <w:szCs w:val="20"/>
              </w:rPr>
            </w:pPr>
          </w:p>
        </w:tc>
        <w:tc>
          <w:tcPr>
            <w:tcW w:w="2310" w:type="dxa"/>
            <w:tcBorders>
              <w:top w:val="single" w:sz="6" w:space="0" w:color="auto"/>
              <w:left w:val="single" w:sz="6" w:space="0" w:color="auto"/>
              <w:bottom w:val="single" w:sz="6" w:space="0" w:color="auto"/>
              <w:right w:val="single" w:sz="6" w:space="0" w:color="auto"/>
            </w:tcBorders>
          </w:tcPr>
          <w:p w14:paraId="088E2992" w14:textId="77777777" w:rsidR="003E1B08" w:rsidRPr="00535098" w:rsidRDefault="003E1B08" w:rsidP="00535098">
            <w:pPr>
              <w:spacing w:after="0"/>
              <w:jc w:val="both"/>
              <w:rPr>
                <w:szCs w:val="20"/>
              </w:rPr>
            </w:pPr>
          </w:p>
        </w:tc>
      </w:tr>
      <w:tr w:rsidR="003E1B08" w:rsidRPr="00535098" w14:paraId="73993167" w14:textId="77777777" w:rsidTr="00112B86">
        <w:trPr>
          <w:trHeight w:val="444"/>
        </w:trPr>
        <w:tc>
          <w:tcPr>
            <w:tcW w:w="709" w:type="dxa"/>
            <w:tcBorders>
              <w:top w:val="single" w:sz="6" w:space="0" w:color="auto"/>
              <w:left w:val="single" w:sz="6" w:space="0" w:color="auto"/>
              <w:bottom w:val="single" w:sz="6" w:space="0" w:color="auto"/>
              <w:right w:val="single" w:sz="6" w:space="0" w:color="auto"/>
            </w:tcBorders>
          </w:tcPr>
          <w:p w14:paraId="5C5A8550" w14:textId="77777777" w:rsidR="003E1B08" w:rsidRPr="00535098" w:rsidRDefault="003E1B08" w:rsidP="00535098">
            <w:pPr>
              <w:spacing w:after="0"/>
              <w:jc w:val="both"/>
              <w:rPr>
                <w:szCs w:val="20"/>
              </w:rPr>
            </w:pPr>
          </w:p>
        </w:tc>
        <w:tc>
          <w:tcPr>
            <w:tcW w:w="3119" w:type="dxa"/>
            <w:tcBorders>
              <w:top w:val="single" w:sz="6" w:space="0" w:color="auto"/>
              <w:left w:val="single" w:sz="6" w:space="0" w:color="auto"/>
              <w:bottom w:val="single" w:sz="6" w:space="0" w:color="auto"/>
              <w:right w:val="single" w:sz="6" w:space="0" w:color="auto"/>
            </w:tcBorders>
          </w:tcPr>
          <w:p w14:paraId="17B931A5" w14:textId="77777777" w:rsidR="003E1B08" w:rsidRPr="00535098" w:rsidRDefault="003E1B08" w:rsidP="00535098">
            <w:pPr>
              <w:spacing w:after="0"/>
              <w:jc w:val="center"/>
              <w:rPr>
                <w:szCs w:val="20"/>
              </w:rPr>
            </w:pPr>
          </w:p>
        </w:tc>
        <w:tc>
          <w:tcPr>
            <w:tcW w:w="1842" w:type="dxa"/>
            <w:tcBorders>
              <w:top w:val="single" w:sz="6" w:space="0" w:color="auto"/>
              <w:left w:val="single" w:sz="6" w:space="0" w:color="auto"/>
              <w:bottom w:val="single" w:sz="6" w:space="0" w:color="auto"/>
              <w:right w:val="single" w:sz="6" w:space="0" w:color="auto"/>
            </w:tcBorders>
          </w:tcPr>
          <w:p w14:paraId="36B249C7" w14:textId="77777777" w:rsidR="003E1B08" w:rsidRPr="00535098" w:rsidRDefault="003E1B08" w:rsidP="00535098">
            <w:pPr>
              <w:spacing w:after="0"/>
              <w:jc w:val="both"/>
              <w:rPr>
                <w:szCs w:val="20"/>
              </w:rPr>
            </w:pPr>
          </w:p>
        </w:tc>
        <w:tc>
          <w:tcPr>
            <w:tcW w:w="1560" w:type="dxa"/>
            <w:tcBorders>
              <w:top w:val="single" w:sz="6" w:space="0" w:color="auto"/>
              <w:left w:val="single" w:sz="6" w:space="0" w:color="auto"/>
              <w:bottom w:val="single" w:sz="6" w:space="0" w:color="auto"/>
              <w:right w:val="single" w:sz="6" w:space="0" w:color="auto"/>
            </w:tcBorders>
          </w:tcPr>
          <w:p w14:paraId="70C53207" w14:textId="77777777" w:rsidR="003E1B08" w:rsidRPr="00535098" w:rsidRDefault="003E1B08" w:rsidP="00535098">
            <w:pPr>
              <w:spacing w:after="0"/>
              <w:jc w:val="center"/>
              <w:rPr>
                <w:szCs w:val="20"/>
              </w:rPr>
            </w:pPr>
          </w:p>
        </w:tc>
        <w:tc>
          <w:tcPr>
            <w:tcW w:w="2310" w:type="dxa"/>
            <w:tcBorders>
              <w:top w:val="single" w:sz="6" w:space="0" w:color="auto"/>
              <w:left w:val="single" w:sz="6" w:space="0" w:color="auto"/>
              <w:bottom w:val="single" w:sz="6" w:space="0" w:color="auto"/>
              <w:right w:val="single" w:sz="6" w:space="0" w:color="auto"/>
            </w:tcBorders>
          </w:tcPr>
          <w:p w14:paraId="581D3578" w14:textId="77777777" w:rsidR="003E1B08" w:rsidRPr="00535098" w:rsidRDefault="003E1B08" w:rsidP="00535098">
            <w:pPr>
              <w:spacing w:after="0"/>
              <w:jc w:val="both"/>
              <w:rPr>
                <w:szCs w:val="20"/>
              </w:rPr>
            </w:pPr>
          </w:p>
        </w:tc>
      </w:tr>
      <w:tr w:rsidR="003E1B08" w:rsidRPr="00535098" w14:paraId="161B4F6E" w14:textId="77777777" w:rsidTr="00112B86">
        <w:trPr>
          <w:trHeight w:val="444"/>
        </w:trPr>
        <w:tc>
          <w:tcPr>
            <w:tcW w:w="709" w:type="dxa"/>
            <w:tcBorders>
              <w:top w:val="single" w:sz="6" w:space="0" w:color="auto"/>
              <w:left w:val="single" w:sz="6" w:space="0" w:color="auto"/>
              <w:bottom w:val="single" w:sz="6" w:space="0" w:color="auto"/>
              <w:right w:val="single" w:sz="6" w:space="0" w:color="auto"/>
            </w:tcBorders>
          </w:tcPr>
          <w:p w14:paraId="57094370" w14:textId="77777777" w:rsidR="003E1B08" w:rsidRPr="00535098" w:rsidRDefault="003E1B08" w:rsidP="00535098">
            <w:pPr>
              <w:spacing w:after="0"/>
              <w:jc w:val="both"/>
              <w:rPr>
                <w:szCs w:val="20"/>
              </w:rPr>
            </w:pPr>
          </w:p>
        </w:tc>
        <w:tc>
          <w:tcPr>
            <w:tcW w:w="3119" w:type="dxa"/>
            <w:tcBorders>
              <w:top w:val="single" w:sz="6" w:space="0" w:color="auto"/>
              <w:left w:val="single" w:sz="6" w:space="0" w:color="auto"/>
              <w:bottom w:val="single" w:sz="6" w:space="0" w:color="auto"/>
              <w:right w:val="single" w:sz="6" w:space="0" w:color="auto"/>
            </w:tcBorders>
          </w:tcPr>
          <w:p w14:paraId="196D05D1" w14:textId="77777777" w:rsidR="003E1B08" w:rsidRPr="00535098" w:rsidRDefault="003E1B08" w:rsidP="00535098">
            <w:pPr>
              <w:spacing w:after="0"/>
              <w:jc w:val="center"/>
              <w:rPr>
                <w:szCs w:val="20"/>
              </w:rPr>
            </w:pPr>
          </w:p>
        </w:tc>
        <w:tc>
          <w:tcPr>
            <w:tcW w:w="1842" w:type="dxa"/>
            <w:tcBorders>
              <w:top w:val="single" w:sz="6" w:space="0" w:color="auto"/>
              <w:left w:val="single" w:sz="6" w:space="0" w:color="auto"/>
              <w:bottom w:val="single" w:sz="6" w:space="0" w:color="auto"/>
              <w:right w:val="single" w:sz="6" w:space="0" w:color="auto"/>
            </w:tcBorders>
          </w:tcPr>
          <w:p w14:paraId="0684EC82" w14:textId="77777777" w:rsidR="003E1B08" w:rsidRPr="00535098" w:rsidRDefault="003E1B08" w:rsidP="00535098">
            <w:pPr>
              <w:spacing w:after="0"/>
              <w:jc w:val="both"/>
              <w:rPr>
                <w:szCs w:val="20"/>
              </w:rPr>
            </w:pPr>
          </w:p>
        </w:tc>
        <w:tc>
          <w:tcPr>
            <w:tcW w:w="1560" w:type="dxa"/>
            <w:tcBorders>
              <w:top w:val="single" w:sz="6" w:space="0" w:color="auto"/>
              <w:left w:val="single" w:sz="6" w:space="0" w:color="auto"/>
              <w:bottom w:val="single" w:sz="6" w:space="0" w:color="auto"/>
              <w:right w:val="single" w:sz="6" w:space="0" w:color="auto"/>
            </w:tcBorders>
          </w:tcPr>
          <w:p w14:paraId="3471F8F1" w14:textId="77777777" w:rsidR="003E1B08" w:rsidRPr="00535098" w:rsidRDefault="003E1B08" w:rsidP="00535098">
            <w:pPr>
              <w:spacing w:after="0"/>
              <w:jc w:val="center"/>
              <w:rPr>
                <w:szCs w:val="20"/>
              </w:rPr>
            </w:pPr>
          </w:p>
        </w:tc>
        <w:tc>
          <w:tcPr>
            <w:tcW w:w="2310" w:type="dxa"/>
            <w:tcBorders>
              <w:top w:val="single" w:sz="6" w:space="0" w:color="auto"/>
              <w:left w:val="single" w:sz="6" w:space="0" w:color="auto"/>
              <w:bottom w:val="single" w:sz="6" w:space="0" w:color="auto"/>
              <w:right w:val="single" w:sz="6" w:space="0" w:color="auto"/>
            </w:tcBorders>
          </w:tcPr>
          <w:p w14:paraId="1367F47E" w14:textId="77777777" w:rsidR="003E1B08" w:rsidRPr="00535098" w:rsidRDefault="003E1B08" w:rsidP="00535098">
            <w:pPr>
              <w:spacing w:after="0"/>
              <w:jc w:val="both"/>
              <w:rPr>
                <w:szCs w:val="20"/>
              </w:rPr>
            </w:pPr>
          </w:p>
        </w:tc>
      </w:tr>
      <w:tr w:rsidR="003E1B08" w:rsidRPr="00535098" w14:paraId="013DCD38" w14:textId="77777777" w:rsidTr="00112B86">
        <w:trPr>
          <w:trHeight w:val="444"/>
        </w:trPr>
        <w:tc>
          <w:tcPr>
            <w:tcW w:w="709" w:type="dxa"/>
            <w:tcBorders>
              <w:top w:val="single" w:sz="6" w:space="0" w:color="auto"/>
              <w:left w:val="single" w:sz="6" w:space="0" w:color="auto"/>
              <w:bottom w:val="single" w:sz="6" w:space="0" w:color="auto"/>
              <w:right w:val="single" w:sz="6" w:space="0" w:color="auto"/>
            </w:tcBorders>
          </w:tcPr>
          <w:p w14:paraId="30C2F7A5" w14:textId="77777777" w:rsidR="003E1B08" w:rsidRPr="00535098" w:rsidRDefault="003E1B08" w:rsidP="00535098">
            <w:pPr>
              <w:spacing w:after="0"/>
              <w:jc w:val="both"/>
              <w:rPr>
                <w:szCs w:val="20"/>
              </w:rPr>
            </w:pPr>
          </w:p>
        </w:tc>
        <w:tc>
          <w:tcPr>
            <w:tcW w:w="3119" w:type="dxa"/>
            <w:tcBorders>
              <w:top w:val="single" w:sz="6" w:space="0" w:color="auto"/>
              <w:left w:val="single" w:sz="6" w:space="0" w:color="auto"/>
              <w:bottom w:val="single" w:sz="6" w:space="0" w:color="auto"/>
              <w:right w:val="single" w:sz="6" w:space="0" w:color="auto"/>
            </w:tcBorders>
          </w:tcPr>
          <w:p w14:paraId="42A32FC3" w14:textId="77777777" w:rsidR="003E1B08" w:rsidRPr="00535098" w:rsidRDefault="003E1B08" w:rsidP="00535098">
            <w:pPr>
              <w:spacing w:after="0"/>
              <w:jc w:val="center"/>
              <w:rPr>
                <w:szCs w:val="20"/>
              </w:rPr>
            </w:pPr>
          </w:p>
        </w:tc>
        <w:tc>
          <w:tcPr>
            <w:tcW w:w="1842" w:type="dxa"/>
            <w:tcBorders>
              <w:top w:val="single" w:sz="6" w:space="0" w:color="auto"/>
              <w:left w:val="single" w:sz="6" w:space="0" w:color="auto"/>
              <w:bottom w:val="single" w:sz="6" w:space="0" w:color="auto"/>
              <w:right w:val="single" w:sz="6" w:space="0" w:color="auto"/>
            </w:tcBorders>
          </w:tcPr>
          <w:p w14:paraId="096C15DF" w14:textId="77777777" w:rsidR="003E1B08" w:rsidRPr="00535098" w:rsidRDefault="003E1B08" w:rsidP="00535098">
            <w:pPr>
              <w:spacing w:after="0"/>
              <w:jc w:val="both"/>
              <w:rPr>
                <w:szCs w:val="20"/>
              </w:rPr>
            </w:pPr>
          </w:p>
        </w:tc>
        <w:tc>
          <w:tcPr>
            <w:tcW w:w="1560" w:type="dxa"/>
            <w:tcBorders>
              <w:top w:val="single" w:sz="6" w:space="0" w:color="auto"/>
              <w:left w:val="single" w:sz="6" w:space="0" w:color="auto"/>
              <w:bottom w:val="single" w:sz="6" w:space="0" w:color="auto"/>
              <w:right w:val="single" w:sz="6" w:space="0" w:color="auto"/>
            </w:tcBorders>
          </w:tcPr>
          <w:p w14:paraId="128FD12C" w14:textId="77777777" w:rsidR="003E1B08" w:rsidRPr="00535098" w:rsidRDefault="003E1B08" w:rsidP="00535098">
            <w:pPr>
              <w:spacing w:after="0"/>
              <w:jc w:val="center"/>
              <w:rPr>
                <w:szCs w:val="20"/>
              </w:rPr>
            </w:pPr>
          </w:p>
        </w:tc>
        <w:tc>
          <w:tcPr>
            <w:tcW w:w="2310" w:type="dxa"/>
            <w:tcBorders>
              <w:top w:val="single" w:sz="6" w:space="0" w:color="auto"/>
              <w:left w:val="single" w:sz="6" w:space="0" w:color="auto"/>
              <w:bottom w:val="single" w:sz="6" w:space="0" w:color="auto"/>
              <w:right w:val="single" w:sz="6" w:space="0" w:color="auto"/>
            </w:tcBorders>
          </w:tcPr>
          <w:p w14:paraId="32585190" w14:textId="77777777" w:rsidR="003E1B08" w:rsidRPr="00535098" w:rsidRDefault="003E1B08" w:rsidP="00535098">
            <w:pPr>
              <w:spacing w:after="0"/>
              <w:jc w:val="both"/>
              <w:rPr>
                <w:szCs w:val="20"/>
              </w:rPr>
            </w:pPr>
          </w:p>
        </w:tc>
      </w:tr>
      <w:tr w:rsidR="003E1B08" w:rsidRPr="00535098" w14:paraId="07B8715A" w14:textId="77777777" w:rsidTr="00112B86">
        <w:trPr>
          <w:trHeight w:val="444"/>
        </w:trPr>
        <w:tc>
          <w:tcPr>
            <w:tcW w:w="709" w:type="dxa"/>
            <w:tcBorders>
              <w:top w:val="single" w:sz="6" w:space="0" w:color="auto"/>
              <w:left w:val="single" w:sz="6" w:space="0" w:color="auto"/>
              <w:bottom w:val="single" w:sz="6" w:space="0" w:color="auto"/>
              <w:right w:val="single" w:sz="6" w:space="0" w:color="auto"/>
            </w:tcBorders>
          </w:tcPr>
          <w:p w14:paraId="3AF690E5" w14:textId="77777777" w:rsidR="003E1B08" w:rsidRPr="00535098" w:rsidRDefault="003E1B08" w:rsidP="00535098">
            <w:pPr>
              <w:spacing w:after="0"/>
              <w:jc w:val="both"/>
              <w:rPr>
                <w:szCs w:val="20"/>
              </w:rPr>
            </w:pPr>
          </w:p>
        </w:tc>
        <w:tc>
          <w:tcPr>
            <w:tcW w:w="3119" w:type="dxa"/>
            <w:tcBorders>
              <w:top w:val="single" w:sz="6" w:space="0" w:color="auto"/>
              <w:left w:val="single" w:sz="6" w:space="0" w:color="auto"/>
              <w:bottom w:val="single" w:sz="6" w:space="0" w:color="auto"/>
              <w:right w:val="single" w:sz="6" w:space="0" w:color="auto"/>
            </w:tcBorders>
          </w:tcPr>
          <w:p w14:paraId="202179D6" w14:textId="77777777" w:rsidR="003E1B08" w:rsidRPr="00535098" w:rsidRDefault="003E1B08" w:rsidP="00535098">
            <w:pPr>
              <w:spacing w:after="0"/>
              <w:jc w:val="center"/>
              <w:rPr>
                <w:szCs w:val="20"/>
              </w:rPr>
            </w:pPr>
          </w:p>
        </w:tc>
        <w:tc>
          <w:tcPr>
            <w:tcW w:w="1842" w:type="dxa"/>
            <w:tcBorders>
              <w:top w:val="single" w:sz="6" w:space="0" w:color="auto"/>
              <w:left w:val="single" w:sz="6" w:space="0" w:color="auto"/>
              <w:bottom w:val="single" w:sz="6" w:space="0" w:color="auto"/>
              <w:right w:val="single" w:sz="6" w:space="0" w:color="auto"/>
            </w:tcBorders>
          </w:tcPr>
          <w:p w14:paraId="3F4BC11D" w14:textId="77777777" w:rsidR="003E1B08" w:rsidRPr="00535098" w:rsidRDefault="003E1B08" w:rsidP="00535098">
            <w:pPr>
              <w:spacing w:after="0"/>
              <w:jc w:val="both"/>
              <w:rPr>
                <w:szCs w:val="20"/>
              </w:rPr>
            </w:pPr>
          </w:p>
        </w:tc>
        <w:tc>
          <w:tcPr>
            <w:tcW w:w="1560" w:type="dxa"/>
            <w:tcBorders>
              <w:top w:val="single" w:sz="6" w:space="0" w:color="auto"/>
              <w:left w:val="single" w:sz="6" w:space="0" w:color="auto"/>
              <w:bottom w:val="single" w:sz="6" w:space="0" w:color="auto"/>
              <w:right w:val="single" w:sz="6" w:space="0" w:color="auto"/>
            </w:tcBorders>
          </w:tcPr>
          <w:p w14:paraId="583C3C1E" w14:textId="77777777" w:rsidR="003E1B08" w:rsidRPr="00535098" w:rsidRDefault="003E1B08" w:rsidP="00535098">
            <w:pPr>
              <w:spacing w:after="0"/>
              <w:jc w:val="center"/>
              <w:rPr>
                <w:szCs w:val="20"/>
              </w:rPr>
            </w:pPr>
          </w:p>
        </w:tc>
        <w:tc>
          <w:tcPr>
            <w:tcW w:w="2310" w:type="dxa"/>
            <w:tcBorders>
              <w:top w:val="single" w:sz="6" w:space="0" w:color="auto"/>
              <w:left w:val="single" w:sz="6" w:space="0" w:color="auto"/>
              <w:bottom w:val="single" w:sz="6" w:space="0" w:color="auto"/>
              <w:right w:val="single" w:sz="6" w:space="0" w:color="auto"/>
            </w:tcBorders>
          </w:tcPr>
          <w:p w14:paraId="19DB28C9" w14:textId="77777777" w:rsidR="003E1B08" w:rsidRPr="00535098" w:rsidRDefault="003E1B08" w:rsidP="00535098">
            <w:pPr>
              <w:spacing w:after="0"/>
              <w:jc w:val="both"/>
              <w:rPr>
                <w:szCs w:val="20"/>
              </w:rPr>
            </w:pPr>
          </w:p>
        </w:tc>
      </w:tr>
    </w:tbl>
    <w:p w14:paraId="4D4B0E19" w14:textId="13FBECB8" w:rsidR="00071F00" w:rsidRPr="00535098" w:rsidRDefault="00071F00" w:rsidP="00535098">
      <w:pPr>
        <w:spacing w:after="0"/>
        <w:jc w:val="both"/>
        <w:rPr>
          <w:color w:val="auto"/>
          <w:szCs w:val="20"/>
        </w:rPr>
      </w:pPr>
    </w:p>
    <w:sectPr w:rsidR="00071F00" w:rsidRPr="00535098" w:rsidSect="00906DCA">
      <w:headerReference w:type="default" r:id="rId11"/>
      <w:footerReference w:type="default" r:id="rId12"/>
      <w:pgSz w:w="11906" w:h="16838"/>
      <w:pgMar w:top="1418" w:right="1418" w:bottom="1418" w:left="1418"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kvilė Bužinskaitė | TRINITI" w:date="2020-05-12T10:06:00Z" w:initials="AB|T">
    <w:p w14:paraId="40F5D793" w14:textId="508378B6" w:rsidR="007E4B98" w:rsidRPr="00A75DC3" w:rsidRDefault="007E4B98" w:rsidP="007E4B98">
      <w:pPr>
        <w:pStyle w:val="CommentText"/>
      </w:pPr>
      <w:r>
        <w:rPr>
          <w:rStyle w:val="CommentReference"/>
        </w:rPr>
        <w:annotationRef/>
      </w:r>
      <w:r>
        <w:t xml:space="preserve">Grafike </w:t>
      </w:r>
      <w:r w:rsidR="00232E06">
        <w:t xml:space="preserve">reikėtų </w:t>
      </w:r>
      <w:r>
        <w:t xml:space="preserve">nurodyti </w:t>
      </w:r>
      <w:proofErr w:type="spellStart"/>
      <w:r>
        <w:t>ma</w:t>
      </w:r>
      <w:r w:rsidR="009D0AA9">
        <w:t>ks</w:t>
      </w:r>
      <w:proofErr w:type="spellEnd"/>
      <w:r w:rsidR="009D0AA9">
        <w:t>.</w:t>
      </w:r>
      <w:r>
        <w:t xml:space="preserve"> tą savaitę galinčių dirbti darbuotojų skaičių</w:t>
      </w:r>
      <w:r w:rsidR="00232E06">
        <w:t>, taip pat konkretaus darbuotojo darbo vietą, ypač jei jis dirbs ne sau įprastoje darbo vietoje.</w:t>
      </w:r>
      <w:r>
        <w:t xml:space="preserve"> Pirmas </w:t>
      </w:r>
      <w:r w:rsidRPr="00535098">
        <w:t xml:space="preserve">2 </w:t>
      </w:r>
      <w:r>
        <w:t xml:space="preserve">savaites gali dirbti </w:t>
      </w:r>
      <w:proofErr w:type="spellStart"/>
      <w:r>
        <w:t>ma</w:t>
      </w:r>
      <w:r w:rsidR="009D0AA9">
        <w:t>ks</w:t>
      </w:r>
      <w:proofErr w:type="spellEnd"/>
      <w:r w:rsidR="009D0AA9">
        <w:t>.</w:t>
      </w:r>
      <w:r>
        <w:t xml:space="preserve"> </w:t>
      </w:r>
      <w:r w:rsidRPr="003D537D">
        <w:t xml:space="preserve">50 </w:t>
      </w:r>
      <w:r>
        <w:t>proc</w:t>
      </w:r>
      <w:r w:rsidR="009D0AA9">
        <w:t>.</w:t>
      </w:r>
      <w:r>
        <w:t xml:space="preserve"> </w:t>
      </w:r>
      <w:r w:rsidR="003D537D">
        <w:t>visų darbuotojų</w:t>
      </w:r>
      <w:r w:rsidR="00231DAA">
        <w:t>, tačiau turi būti užtikrintos</w:t>
      </w:r>
      <w:r>
        <w:t xml:space="preserve"> tinkamai įrengtos darbo vietos. </w:t>
      </w:r>
    </w:p>
  </w:comment>
  <w:comment w:id="1" w:author="Giedrė Čiuladienė | TRINITI" w:date="2020-05-12T20:49:00Z" w:initials="GČ| T">
    <w:p w14:paraId="68DB9089" w14:textId="508DC4BF" w:rsidR="00150034" w:rsidRDefault="00150034">
      <w:pPr>
        <w:pStyle w:val="CommentText"/>
      </w:pPr>
      <w:r>
        <w:rPr>
          <w:rStyle w:val="CommentReference"/>
        </w:rPr>
        <w:annotationRef/>
      </w:r>
      <w:r>
        <w:t>Galima nurodyti pareigas, o ne konkretų vardą ir pavardę. Jeigu tokios pareigybės darbuotojų yra daugiau nei 1, bus reikalingas papildomas įsakymas ar kitas dokumentas, kur nurodomas pasiskirstymas pareigomis pagal šią instrukciją.</w:t>
      </w:r>
    </w:p>
  </w:comment>
  <w:comment w:id="2" w:author="Akvilė Bužinskaitė | TRINITI" w:date="2020-05-12T10:01:00Z" w:initials="AB|T">
    <w:p w14:paraId="15E4D8E5" w14:textId="77777777" w:rsidR="00295315" w:rsidRDefault="00295315" w:rsidP="00295315">
      <w:pPr>
        <w:pStyle w:val="CommentText"/>
      </w:pPr>
      <w:r>
        <w:rPr>
          <w:rStyle w:val="CommentReference"/>
        </w:rPr>
        <w:annotationRef/>
      </w:r>
      <w:r>
        <w:t xml:space="preserve">Šią sąlygą palikti, jei yra poreikis, tai yra, jei bus įrengtos papildomos darbo vietos. </w:t>
      </w:r>
    </w:p>
  </w:comment>
  <w:comment w:id="3" w:author="Akvilė Bužinskaitė | TRINITI" w:date="2020-05-12T14:41:00Z" w:initials="AB|T">
    <w:p w14:paraId="60838D0B" w14:textId="68A32954" w:rsidR="00D75C25" w:rsidRDefault="00D75C25">
      <w:pPr>
        <w:pStyle w:val="CommentText"/>
      </w:pPr>
      <w:r>
        <w:rPr>
          <w:rStyle w:val="CommentReference"/>
        </w:rPr>
        <w:annotationRef/>
      </w:r>
      <w:r>
        <w:t>Palikti, jei tokia sąlyga aktuali</w:t>
      </w:r>
      <w:r w:rsidR="00150034">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F5D793" w15:done="0"/>
  <w15:commentEx w15:paraId="68DB9089" w15:done="0"/>
  <w15:commentEx w15:paraId="15E4D8E5" w15:done="0"/>
  <w15:commentEx w15:paraId="60838D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F3A3" w16cex:dateUtc="2020-05-12T07:06:00Z"/>
  <w16cex:commentExtensible w16cex:durableId="22658A72" w16cex:dateUtc="2020-05-12T17:49:00Z"/>
  <w16cex:commentExtensible w16cex:durableId="2264F25F" w16cex:dateUtc="2020-05-12T07:01:00Z"/>
  <w16cex:commentExtensible w16cex:durableId="2265342D" w16cex:dateUtc="2020-05-12T1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F5D793" w16cid:durableId="2264F3A3"/>
  <w16cid:commentId w16cid:paraId="68DB9089" w16cid:durableId="22658A72"/>
  <w16cid:commentId w16cid:paraId="15E4D8E5" w16cid:durableId="2264F25F"/>
  <w16cid:commentId w16cid:paraId="60838D0B" w16cid:durableId="22653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2B46" w14:textId="77777777" w:rsidR="005620C8" w:rsidRDefault="005620C8" w:rsidP="009D0AA9">
      <w:pPr>
        <w:spacing w:after="0" w:line="240" w:lineRule="auto"/>
      </w:pPr>
      <w:r>
        <w:separator/>
      </w:r>
    </w:p>
  </w:endnote>
  <w:endnote w:type="continuationSeparator" w:id="0">
    <w:p w14:paraId="5A77FEDD" w14:textId="77777777" w:rsidR="005620C8" w:rsidRDefault="005620C8" w:rsidP="009D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1002AFF" w:usb1="4000ACF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658617"/>
      <w:docPartObj>
        <w:docPartGallery w:val="Page Numbers (Bottom of Page)"/>
        <w:docPartUnique/>
      </w:docPartObj>
    </w:sdtPr>
    <w:sdtEndPr>
      <w:rPr>
        <w:noProof/>
      </w:rPr>
    </w:sdtEndPr>
    <w:sdtContent>
      <w:p w14:paraId="3D9BE38C" w14:textId="5013B61F" w:rsidR="009D0AA9" w:rsidRDefault="009D0AA9">
        <w:pPr>
          <w:pStyle w:val="Footer"/>
          <w:jc w:val="right"/>
        </w:pPr>
        <w:r>
          <w:fldChar w:fldCharType="begin"/>
        </w:r>
        <w:r>
          <w:instrText xml:space="preserve"> PAGE   \* MERGEFORMAT </w:instrText>
        </w:r>
        <w:r>
          <w:fldChar w:fldCharType="separate"/>
        </w:r>
        <w:r w:rsidR="00BC63F8">
          <w:rPr>
            <w:noProof/>
          </w:rPr>
          <w:t>1</w:t>
        </w:r>
        <w:r>
          <w:rPr>
            <w:noProof/>
          </w:rPr>
          <w:fldChar w:fldCharType="end"/>
        </w:r>
      </w:p>
    </w:sdtContent>
  </w:sdt>
  <w:p w14:paraId="001C9B87" w14:textId="77777777" w:rsidR="009D0AA9" w:rsidRDefault="009D0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6833A" w14:textId="77777777" w:rsidR="005620C8" w:rsidRDefault="005620C8" w:rsidP="009D0AA9">
      <w:pPr>
        <w:spacing w:after="0" w:line="240" w:lineRule="auto"/>
      </w:pPr>
      <w:r>
        <w:separator/>
      </w:r>
    </w:p>
  </w:footnote>
  <w:footnote w:type="continuationSeparator" w:id="0">
    <w:p w14:paraId="4B8BBA5A" w14:textId="77777777" w:rsidR="005620C8" w:rsidRDefault="005620C8" w:rsidP="009D0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927" w:type="dxa"/>
      <w:tblLook w:val="04A0" w:firstRow="1" w:lastRow="0" w:firstColumn="1" w:lastColumn="0" w:noHBand="0" w:noVBand="1"/>
    </w:tblPr>
    <w:tblGrid>
      <w:gridCol w:w="2800"/>
      <w:gridCol w:w="1701"/>
    </w:tblGrid>
    <w:tr w:rsidR="00906DCA" w:rsidRPr="0080304B" w14:paraId="711F74E6" w14:textId="77777777" w:rsidTr="00906DCA">
      <w:tc>
        <w:tcPr>
          <w:tcW w:w="2800" w:type="dxa"/>
        </w:tcPr>
        <w:p w14:paraId="6C012957" w14:textId="77777777" w:rsidR="00906DCA" w:rsidRPr="0080304B" w:rsidRDefault="00906DCA" w:rsidP="00906DCA">
          <w:pPr>
            <w:pStyle w:val="Header"/>
            <w:ind w:left="-108"/>
            <w:jc w:val="right"/>
            <w:rPr>
              <w:sz w:val="12"/>
              <w:szCs w:val="12"/>
            </w:rPr>
          </w:pPr>
          <w:r w:rsidRPr="0080304B">
            <w:rPr>
              <w:sz w:val="12"/>
              <w:szCs w:val="12"/>
            </w:rPr>
            <w:t>Advokatų profesinė bendrija „TRINITI LT“</w:t>
          </w:r>
        </w:p>
        <w:p w14:paraId="039BCFF1" w14:textId="77777777" w:rsidR="00906DCA" w:rsidRPr="0080304B" w:rsidRDefault="00906DCA" w:rsidP="00906DCA">
          <w:pPr>
            <w:pStyle w:val="Header"/>
            <w:ind w:left="-108"/>
            <w:jc w:val="right"/>
            <w:rPr>
              <w:sz w:val="12"/>
              <w:szCs w:val="12"/>
            </w:rPr>
          </w:pPr>
          <w:r>
            <w:rPr>
              <w:sz w:val="12"/>
              <w:szCs w:val="12"/>
            </w:rPr>
            <w:t>Vilniaus g. 31</w:t>
          </w:r>
        </w:p>
        <w:p w14:paraId="0B85023B" w14:textId="77777777" w:rsidR="00906DCA" w:rsidRPr="0080304B" w:rsidRDefault="00906DCA" w:rsidP="00906DCA">
          <w:pPr>
            <w:pStyle w:val="Header"/>
            <w:ind w:left="-108"/>
            <w:jc w:val="right"/>
            <w:rPr>
              <w:sz w:val="12"/>
              <w:szCs w:val="12"/>
            </w:rPr>
          </w:pPr>
          <w:r w:rsidRPr="0080304B">
            <w:rPr>
              <w:sz w:val="12"/>
              <w:szCs w:val="12"/>
            </w:rPr>
            <w:t>01</w:t>
          </w:r>
          <w:r>
            <w:rPr>
              <w:sz w:val="12"/>
              <w:szCs w:val="12"/>
            </w:rPr>
            <w:t>402</w:t>
          </w:r>
          <w:r w:rsidRPr="0080304B">
            <w:rPr>
              <w:sz w:val="12"/>
              <w:szCs w:val="12"/>
            </w:rPr>
            <w:t xml:space="preserve"> Vilnius, Lietuva</w:t>
          </w:r>
        </w:p>
        <w:p w14:paraId="08B35553" w14:textId="77777777" w:rsidR="00906DCA" w:rsidRPr="0080304B" w:rsidRDefault="00906DCA" w:rsidP="00906DCA">
          <w:pPr>
            <w:pStyle w:val="Header"/>
            <w:ind w:left="-108"/>
            <w:jc w:val="right"/>
            <w:rPr>
              <w:sz w:val="12"/>
              <w:szCs w:val="12"/>
            </w:rPr>
          </w:pPr>
          <w:r>
            <w:rPr>
              <w:sz w:val="12"/>
              <w:szCs w:val="12"/>
            </w:rPr>
            <w:t xml:space="preserve">Juridinio asmens </w:t>
          </w:r>
          <w:r w:rsidRPr="0080304B">
            <w:rPr>
              <w:sz w:val="12"/>
              <w:szCs w:val="12"/>
            </w:rPr>
            <w:t>kodas: 302633203</w:t>
          </w:r>
        </w:p>
        <w:p w14:paraId="62DCF3FE" w14:textId="77777777" w:rsidR="00906DCA" w:rsidRPr="0080304B" w:rsidRDefault="00906DCA" w:rsidP="00906DCA">
          <w:pPr>
            <w:pStyle w:val="Header"/>
            <w:ind w:left="-108"/>
            <w:jc w:val="right"/>
            <w:rPr>
              <w:sz w:val="12"/>
              <w:szCs w:val="12"/>
            </w:rPr>
          </w:pPr>
          <w:r w:rsidRPr="0080304B">
            <w:rPr>
              <w:sz w:val="12"/>
              <w:szCs w:val="12"/>
            </w:rPr>
            <w:t>PVM mokėtojo kodas: LT100006176517</w:t>
          </w:r>
        </w:p>
      </w:tc>
      <w:tc>
        <w:tcPr>
          <w:tcW w:w="1701" w:type="dxa"/>
        </w:tcPr>
        <w:p w14:paraId="518942DF" w14:textId="77777777" w:rsidR="00906DCA" w:rsidRPr="0080304B" w:rsidRDefault="00906DCA" w:rsidP="00906DCA">
          <w:pPr>
            <w:pStyle w:val="Header"/>
            <w:jc w:val="right"/>
            <w:rPr>
              <w:sz w:val="12"/>
              <w:szCs w:val="12"/>
            </w:rPr>
          </w:pPr>
          <w:r w:rsidRPr="0080304B">
            <w:rPr>
              <w:color w:val="3C9B46"/>
              <w:sz w:val="12"/>
              <w:szCs w:val="12"/>
            </w:rPr>
            <w:t>Tel:</w:t>
          </w:r>
          <w:r w:rsidRPr="0080304B">
            <w:rPr>
              <w:sz w:val="12"/>
              <w:szCs w:val="12"/>
            </w:rPr>
            <w:t xml:space="preserve"> +370 5 231 2211</w:t>
          </w:r>
        </w:p>
        <w:p w14:paraId="19D7388F" w14:textId="77777777" w:rsidR="00906DCA" w:rsidRPr="0080304B" w:rsidRDefault="00906DCA" w:rsidP="00906DCA">
          <w:pPr>
            <w:pStyle w:val="Header"/>
            <w:jc w:val="right"/>
            <w:rPr>
              <w:sz w:val="12"/>
              <w:szCs w:val="12"/>
            </w:rPr>
          </w:pPr>
          <w:proofErr w:type="spellStart"/>
          <w:r w:rsidRPr="0080304B">
            <w:rPr>
              <w:color w:val="3C9B46"/>
              <w:sz w:val="12"/>
              <w:szCs w:val="12"/>
            </w:rPr>
            <w:t>Faks</w:t>
          </w:r>
          <w:proofErr w:type="spellEnd"/>
          <w:r w:rsidRPr="0080304B">
            <w:rPr>
              <w:color w:val="3C9B46"/>
              <w:sz w:val="12"/>
              <w:szCs w:val="12"/>
            </w:rPr>
            <w:t>:</w:t>
          </w:r>
          <w:r w:rsidRPr="0080304B">
            <w:rPr>
              <w:sz w:val="12"/>
              <w:szCs w:val="12"/>
            </w:rPr>
            <w:t xml:space="preserve"> +370 5 231 2244</w:t>
          </w:r>
        </w:p>
        <w:p w14:paraId="70A18DBA" w14:textId="77777777" w:rsidR="00906DCA" w:rsidRPr="0080304B" w:rsidRDefault="00906DCA" w:rsidP="00906DCA">
          <w:pPr>
            <w:pStyle w:val="Header"/>
            <w:jc w:val="right"/>
            <w:rPr>
              <w:sz w:val="12"/>
              <w:szCs w:val="12"/>
            </w:rPr>
          </w:pPr>
          <w:r w:rsidRPr="0080304B">
            <w:rPr>
              <w:sz w:val="12"/>
              <w:szCs w:val="12"/>
            </w:rPr>
            <w:t>triniti@triniti.lt</w:t>
          </w:r>
        </w:p>
        <w:p w14:paraId="00C7193A" w14:textId="77777777" w:rsidR="00906DCA" w:rsidRPr="0080304B" w:rsidRDefault="00906DCA" w:rsidP="00906DCA">
          <w:pPr>
            <w:pStyle w:val="Header"/>
            <w:jc w:val="right"/>
            <w:rPr>
              <w:sz w:val="12"/>
              <w:szCs w:val="12"/>
            </w:rPr>
          </w:pPr>
          <w:r w:rsidRPr="0080304B">
            <w:rPr>
              <w:sz w:val="12"/>
              <w:szCs w:val="12"/>
            </w:rPr>
            <w:t>www.triniti.lt</w:t>
          </w:r>
        </w:p>
      </w:tc>
    </w:tr>
    <w:tr w:rsidR="00906DCA" w:rsidRPr="0080304B" w14:paraId="1AADBE1E" w14:textId="77777777" w:rsidTr="00906DCA">
      <w:tc>
        <w:tcPr>
          <w:tcW w:w="4501" w:type="dxa"/>
          <w:gridSpan w:val="2"/>
        </w:tcPr>
        <w:p w14:paraId="5ED4898D" w14:textId="77777777" w:rsidR="00906DCA" w:rsidRPr="0080304B" w:rsidRDefault="00906DCA" w:rsidP="00906DCA">
          <w:pPr>
            <w:pStyle w:val="Header"/>
            <w:jc w:val="right"/>
            <w:rPr>
              <w:sz w:val="12"/>
              <w:szCs w:val="12"/>
            </w:rPr>
          </w:pPr>
          <w:r w:rsidRPr="0080304B">
            <w:rPr>
              <w:sz w:val="12"/>
              <w:szCs w:val="12"/>
            </w:rPr>
            <w:br/>
            <w:t>Duomenys kaupiami ir saugomi Lietuvos Respublikos Juridinių asmenų registre</w:t>
          </w:r>
        </w:p>
      </w:tc>
    </w:tr>
  </w:tbl>
  <w:p w14:paraId="16633ADA" w14:textId="18C0667C" w:rsidR="00906DCA" w:rsidRDefault="00906DCA" w:rsidP="00906DCA">
    <w:pPr>
      <w:pStyle w:val="Header"/>
    </w:pPr>
    <w:r>
      <w:rPr>
        <w:noProof/>
      </w:rPr>
      <w:drawing>
        <wp:anchor distT="0" distB="0" distL="114300" distR="114300" simplePos="0" relativeHeight="251659264" behindDoc="1" locked="1" layoutInCell="1" allowOverlap="1" wp14:anchorId="772F489A" wp14:editId="2776EF20">
          <wp:simplePos x="0" y="0"/>
          <wp:positionH relativeFrom="column">
            <wp:posOffset>4385945</wp:posOffset>
          </wp:positionH>
          <wp:positionV relativeFrom="margin">
            <wp:posOffset>-1362710</wp:posOffset>
          </wp:positionV>
          <wp:extent cx="2276475" cy="1038225"/>
          <wp:effectExtent l="0" t="0" r="9525" b="9525"/>
          <wp:wrapNone/>
          <wp:docPr id="1" name="Picture 1" descr="triniti_LT_letterhea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niti_LT_letterhea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867AA" w14:textId="77777777" w:rsidR="00906DCA" w:rsidRDefault="00906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FED"/>
    <w:multiLevelType w:val="multilevel"/>
    <w:tmpl w:val="3014D6D4"/>
    <w:lvl w:ilvl="0">
      <w:start w:val="1"/>
      <w:numFmt w:val="decimal"/>
      <w:lvlText w:val="%1."/>
      <w:lvlJc w:val="left"/>
      <w:pPr>
        <w:ind w:left="369" w:hanging="369"/>
      </w:pPr>
      <w:rPr>
        <w:rFonts w:hint="default"/>
      </w:rPr>
    </w:lvl>
    <w:lvl w:ilvl="1">
      <w:start w:val="1"/>
      <w:numFmt w:val="decimal"/>
      <w:lvlText w:val="%1.%2."/>
      <w:lvlJc w:val="left"/>
      <w:pPr>
        <w:ind w:left="1021" w:hanging="652"/>
      </w:pPr>
      <w:rPr>
        <w:rFonts w:hint="default"/>
      </w:rPr>
    </w:lvl>
    <w:lvl w:ilvl="2">
      <w:start w:val="1"/>
      <w:numFmt w:val="decimal"/>
      <w:lvlText w:val="%1.%2.%3."/>
      <w:lvlJc w:val="left"/>
      <w:pPr>
        <w:ind w:left="1956" w:hanging="93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A9C6F97"/>
    <w:multiLevelType w:val="multilevel"/>
    <w:tmpl w:val="41140BC2"/>
    <w:lvl w:ilvl="0">
      <w:start w:val="1"/>
      <w:numFmt w:val="decimal"/>
      <w:lvlText w:val="%1."/>
      <w:lvlJc w:val="left"/>
      <w:pPr>
        <w:ind w:left="369" w:hanging="369"/>
      </w:pPr>
      <w:rPr>
        <w:rFonts w:hint="default"/>
        <w:b/>
        <w:bCs/>
      </w:rPr>
    </w:lvl>
    <w:lvl w:ilvl="1">
      <w:start w:val="1"/>
      <w:numFmt w:val="decimal"/>
      <w:lvlText w:val="%1.%2."/>
      <w:lvlJc w:val="left"/>
      <w:pPr>
        <w:ind w:left="1021" w:hanging="652"/>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C71C08"/>
    <w:multiLevelType w:val="multilevel"/>
    <w:tmpl w:val="B0064E80"/>
    <w:lvl w:ilvl="0">
      <w:start w:val="1"/>
      <w:numFmt w:val="upperRoman"/>
      <w:lvlText w:val="%1."/>
      <w:lvlJc w:val="left"/>
      <w:pPr>
        <w:ind w:left="720" w:hanging="360"/>
      </w:pPr>
      <w:rPr>
        <w:rFonts w:ascii="Trebuchet MS" w:eastAsiaTheme="minorHAnsi" w:hAnsi="Trebuchet MS"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A50717"/>
    <w:multiLevelType w:val="hybridMultilevel"/>
    <w:tmpl w:val="F692CA16"/>
    <w:lvl w:ilvl="0" w:tplc="49F6BAB2">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E843D4A"/>
    <w:multiLevelType w:val="multilevel"/>
    <w:tmpl w:val="E2242BAC"/>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63010C3"/>
    <w:multiLevelType w:val="multilevel"/>
    <w:tmpl w:val="7F64A3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1" w:hanging="652"/>
      </w:pPr>
      <w:rPr>
        <w:rFonts w:hint="default"/>
      </w:rPr>
    </w:lvl>
    <w:lvl w:ilvl="2">
      <w:start w:val="1"/>
      <w:numFmt w:val="decimal"/>
      <w:pStyle w:val="Heading3"/>
      <w:lvlText w:val="%1.%2.%3."/>
      <w:lvlJc w:val="left"/>
      <w:pPr>
        <w:ind w:left="1956" w:hanging="935"/>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43C7026"/>
    <w:multiLevelType w:val="multilevel"/>
    <w:tmpl w:val="850EF520"/>
    <w:lvl w:ilvl="0">
      <w:start w:val="2"/>
      <w:numFmt w:val="decimal"/>
      <w:lvlText w:val="%1."/>
      <w:lvlJc w:val="left"/>
      <w:pPr>
        <w:ind w:left="465" w:hanging="465"/>
      </w:pPr>
      <w:rPr>
        <w:rFonts w:hint="default"/>
        <w:color w:val="000000" w:themeColor="text1"/>
      </w:rPr>
    </w:lvl>
    <w:lvl w:ilvl="1">
      <w:start w:val="12"/>
      <w:numFmt w:val="decimal"/>
      <w:lvlText w:val="%1.%2."/>
      <w:lvlJc w:val="left"/>
      <w:pPr>
        <w:ind w:left="465" w:hanging="46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 w15:restartNumberingAfterBreak="0">
    <w:nsid w:val="7B890EE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3"/>
  </w:num>
  <w:num w:numId="3">
    <w:abstractNumId w:val="1"/>
  </w:num>
  <w:num w:numId="4">
    <w:abstractNumId w:val="4"/>
  </w:num>
  <w:num w:numId="5">
    <w:abstractNumId w:val="6"/>
  </w:num>
  <w:num w:numId="6">
    <w:abstractNumId w:val="7"/>
  </w:num>
  <w:num w:numId="7">
    <w:abstractNumId w:val="0"/>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kvilė Bužinskaitė | TRINITI">
    <w15:presenceInfo w15:providerId="AD" w15:userId="S-1-5-21-404417838-2571295626-3051215167-2185"/>
  </w15:person>
  <w15:person w15:author="Giedrė Čiuladienė | TRINITI">
    <w15:presenceInfo w15:providerId="None" w15:userId="Giedrė Čiuladienė | TRINIT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2F"/>
    <w:rsid w:val="000170A9"/>
    <w:rsid w:val="00046B8F"/>
    <w:rsid w:val="00055D74"/>
    <w:rsid w:val="0006312F"/>
    <w:rsid w:val="00066F2F"/>
    <w:rsid w:val="00071F00"/>
    <w:rsid w:val="00073B79"/>
    <w:rsid w:val="00082518"/>
    <w:rsid w:val="000B436B"/>
    <w:rsid w:val="000D4A32"/>
    <w:rsid w:val="000E1098"/>
    <w:rsid w:val="000F4DC2"/>
    <w:rsid w:val="00101F3B"/>
    <w:rsid w:val="00142BBD"/>
    <w:rsid w:val="00150034"/>
    <w:rsid w:val="00187A37"/>
    <w:rsid w:val="00227137"/>
    <w:rsid w:val="00231DAA"/>
    <w:rsid w:val="0023222F"/>
    <w:rsid w:val="00232E06"/>
    <w:rsid w:val="0023384D"/>
    <w:rsid w:val="00251284"/>
    <w:rsid w:val="00295315"/>
    <w:rsid w:val="00336164"/>
    <w:rsid w:val="00346FF5"/>
    <w:rsid w:val="003A13D0"/>
    <w:rsid w:val="003A52E4"/>
    <w:rsid w:val="003D537D"/>
    <w:rsid w:val="003E1B08"/>
    <w:rsid w:val="003E42D6"/>
    <w:rsid w:val="003F45D8"/>
    <w:rsid w:val="004320F8"/>
    <w:rsid w:val="0044354D"/>
    <w:rsid w:val="00443A1B"/>
    <w:rsid w:val="00477605"/>
    <w:rsid w:val="004A5562"/>
    <w:rsid w:val="004B3E3B"/>
    <w:rsid w:val="00501245"/>
    <w:rsid w:val="00503AD2"/>
    <w:rsid w:val="00503F57"/>
    <w:rsid w:val="005304FF"/>
    <w:rsid w:val="00535098"/>
    <w:rsid w:val="00553838"/>
    <w:rsid w:val="005620C8"/>
    <w:rsid w:val="0057221A"/>
    <w:rsid w:val="005828AA"/>
    <w:rsid w:val="005B28E0"/>
    <w:rsid w:val="005E3A47"/>
    <w:rsid w:val="005F0D75"/>
    <w:rsid w:val="005F1AAF"/>
    <w:rsid w:val="00647C3E"/>
    <w:rsid w:val="006763A3"/>
    <w:rsid w:val="006D01AA"/>
    <w:rsid w:val="006E0B25"/>
    <w:rsid w:val="006F41D5"/>
    <w:rsid w:val="0073312E"/>
    <w:rsid w:val="007555C3"/>
    <w:rsid w:val="007E4B98"/>
    <w:rsid w:val="008109EE"/>
    <w:rsid w:val="00833847"/>
    <w:rsid w:val="0086366F"/>
    <w:rsid w:val="00883D6B"/>
    <w:rsid w:val="008914C0"/>
    <w:rsid w:val="008A6A43"/>
    <w:rsid w:val="00906DCA"/>
    <w:rsid w:val="00907051"/>
    <w:rsid w:val="009234F3"/>
    <w:rsid w:val="00923F4A"/>
    <w:rsid w:val="009569EB"/>
    <w:rsid w:val="009B2B14"/>
    <w:rsid w:val="009D0AA9"/>
    <w:rsid w:val="00A22A44"/>
    <w:rsid w:val="00A26D1A"/>
    <w:rsid w:val="00A75DC3"/>
    <w:rsid w:val="00A86D7D"/>
    <w:rsid w:val="00AB25C5"/>
    <w:rsid w:val="00AF3494"/>
    <w:rsid w:val="00B5459B"/>
    <w:rsid w:val="00B554EF"/>
    <w:rsid w:val="00BC63F8"/>
    <w:rsid w:val="00BC6B89"/>
    <w:rsid w:val="00C03A2F"/>
    <w:rsid w:val="00C15DF7"/>
    <w:rsid w:val="00C16D28"/>
    <w:rsid w:val="00C51652"/>
    <w:rsid w:val="00C6749F"/>
    <w:rsid w:val="00C73F65"/>
    <w:rsid w:val="00C82B89"/>
    <w:rsid w:val="00CA3354"/>
    <w:rsid w:val="00D02BB3"/>
    <w:rsid w:val="00D230B4"/>
    <w:rsid w:val="00D377C0"/>
    <w:rsid w:val="00D6695C"/>
    <w:rsid w:val="00D75C25"/>
    <w:rsid w:val="00D80859"/>
    <w:rsid w:val="00E0660D"/>
    <w:rsid w:val="00EA5BB0"/>
    <w:rsid w:val="00F1702E"/>
    <w:rsid w:val="00F420D6"/>
    <w:rsid w:val="00F475AE"/>
    <w:rsid w:val="00FB600B"/>
    <w:rsid w:val="00FC06F0"/>
    <w:rsid w:val="00FD2F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26E36"/>
  <w15:chartTrackingRefBased/>
  <w15:docId w15:val="{1A2B0AAA-91D2-40C4-9AC8-F22AABC6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color w:val="000000" w:themeColor="text1"/>
        <w:szCs w:val="22"/>
        <w:lang w:val="lt-L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D2F8A"/>
    <w:pPr>
      <w:numPr>
        <w:numId w:val="8"/>
      </w:numPr>
      <w:spacing w:after="0"/>
      <w:jc w:val="both"/>
      <w:outlineLvl w:val="0"/>
    </w:pPr>
    <w:rPr>
      <w:b/>
      <w:bCs/>
      <w:color w:val="auto"/>
      <w:szCs w:val="20"/>
    </w:rPr>
  </w:style>
  <w:style w:type="paragraph" w:styleId="Heading2">
    <w:name w:val="heading 2"/>
    <w:basedOn w:val="ListParagraph"/>
    <w:next w:val="Normal"/>
    <w:link w:val="Heading2Char"/>
    <w:uiPriority w:val="9"/>
    <w:unhideWhenUsed/>
    <w:qFormat/>
    <w:rsid w:val="00FD2F8A"/>
    <w:pPr>
      <w:numPr>
        <w:ilvl w:val="1"/>
        <w:numId w:val="8"/>
      </w:numPr>
      <w:spacing w:after="0"/>
      <w:jc w:val="both"/>
      <w:outlineLvl w:val="1"/>
    </w:pPr>
    <w:rPr>
      <w:color w:val="auto"/>
      <w:szCs w:val="20"/>
    </w:rPr>
  </w:style>
  <w:style w:type="paragraph" w:styleId="Heading3">
    <w:name w:val="heading 3"/>
    <w:basedOn w:val="ListParagraph"/>
    <w:next w:val="Normal"/>
    <w:link w:val="Heading3Char"/>
    <w:uiPriority w:val="9"/>
    <w:unhideWhenUsed/>
    <w:qFormat/>
    <w:rsid w:val="00FD2F8A"/>
    <w:pPr>
      <w:numPr>
        <w:ilvl w:val="2"/>
        <w:numId w:val="8"/>
      </w:numPr>
      <w:spacing w:after="0"/>
      <w:jc w:val="both"/>
      <w:outlineLvl w:val="2"/>
    </w:pPr>
    <w:rPr>
      <w:szCs w:val="20"/>
    </w:rPr>
  </w:style>
  <w:style w:type="paragraph" w:styleId="Heading4">
    <w:name w:val="heading 4"/>
    <w:basedOn w:val="Normal"/>
    <w:next w:val="Normal"/>
    <w:link w:val="Heading4Char"/>
    <w:uiPriority w:val="9"/>
    <w:semiHidden/>
    <w:unhideWhenUsed/>
    <w:qFormat/>
    <w:rsid w:val="00FD2F8A"/>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2F8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D2F8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D2F8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D2F8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2F8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A2F"/>
    <w:rPr>
      <w:rFonts w:ascii="Segoe UI" w:hAnsi="Segoe UI" w:cs="Segoe UI"/>
      <w:sz w:val="18"/>
      <w:szCs w:val="18"/>
    </w:rPr>
  </w:style>
  <w:style w:type="paragraph" w:styleId="ListParagraph">
    <w:name w:val="List Paragraph"/>
    <w:basedOn w:val="Normal"/>
    <w:uiPriority w:val="34"/>
    <w:qFormat/>
    <w:rsid w:val="00C03A2F"/>
    <w:pPr>
      <w:ind w:left="720"/>
      <w:contextualSpacing/>
    </w:pPr>
  </w:style>
  <w:style w:type="paragraph" w:styleId="NormalWeb">
    <w:name w:val="Normal (Web)"/>
    <w:basedOn w:val="Normal"/>
    <w:uiPriority w:val="99"/>
    <w:semiHidden/>
    <w:unhideWhenUsed/>
    <w:rsid w:val="00142BBD"/>
    <w:pPr>
      <w:spacing w:before="100" w:beforeAutospacing="1" w:after="100" w:afterAutospacing="1" w:line="240" w:lineRule="auto"/>
    </w:pPr>
    <w:rPr>
      <w:rFonts w:ascii="Times New Roman" w:eastAsia="Times New Roman" w:hAnsi="Times New Roman" w:cs="Times New Roman"/>
      <w:color w:val="auto"/>
      <w:sz w:val="24"/>
      <w:szCs w:val="24"/>
      <w:lang w:eastAsia="lt-LT"/>
    </w:rPr>
  </w:style>
  <w:style w:type="table" w:styleId="TableGrid">
    <w:name w:val="Table Grid"/>
    <w:basedOn w:val="TableNormal"/>
    <w:uiPriority w:val="39"/>
    <w:rsid w:val="0050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749F"/>
    <w:rPr>
      <w:sz w:val="16"/>
      <w:szCs w:val="16"/>
    </w:rPr>
  </w:style>
  <w:style w:type="paragraph" w:styleId="CommentText">
    <w:name w:val="annotation text"/>
    <w:basedOn w:val="Normal"/>
    <w:link w:val="CommentTextChar"/>
    <w:uiPriority w:val="99"/>
    <w:semiHidden/>
    <w:unhideWhenUsed/>
    <w:rsid w:val="00C6749F"/>
    <w:pPr>
      <w:spacing w:line="240" w:lineRule="auto"/>
    </w:pPr>
    <w:rPr>
      <w:szCs w:val="20"/>
    </w:rPr>
  </w:style>
  <w:style w:type="character" w:customStyle="1" w:styleId="CommentTextChar">
    <w:name w:val="Comment Text Char"/>
    <w:basedOn w:val="DefaultParagraphFont"/>
    <w:link w:val="CommentText"/>
    <w:uiPriority w:val="99"/>
    <w:semiHidden/>
    <w:rsid w:val="00C6749F"/>
    <w:rPr>
      <w:szCs w:val="20"/>
    </w:rPr>
  </w:style>
  <w:style w:type="paragraph" w:styleId="CommentSubject">
    <w:name w:val="annotation subject"/>
    <w:basedOn w:val="CommentText"/>
    <w:next w:val="CommentText"/>
    <w:link w:val="CommentSubjectChar"/>
    <w:uiPriority w:val="99"/>
    <w:semiHidden/>
    <w:unhideWhenUsed/>
    <w:rsid w:val="00C6749F"/>
    <w:rPr>
      <w:b/>
      <w:bCs/>
    </w:rPr>
  </w:style>
  <w:style w:type="character" w:customStyle="1" w:styleId="CommentSubjectChar">
    <w:name w:val="Comment Subject Char"/>
    <w:basedOn w:val="CommentTextChar"/>
    <w:link w:val="CommentSubject"/>
    <w:uiPriority w:val="99"/>
    <w:semiHidden/>
    <w:rsid w:val="00C6749F"/>
    <w:rPr>
      <w:b/>
      <w:bCs/>
      <w:szCs w:val="20"/>
    </w:rPr>
  </w:style>
  <w:style w:type="paragraph" w:styleId="Header">
    <w:name w:val="header"/>
    <w:basedOn w:val="Normal"/>
    <w:link w:val="HeaderChar"/>
    <w:uiPriority w:val="99"/>
    <w:unhideWhenUsed/>
    <w:rsid w:val="009D0AA9"/>
    <w:pPr>
      <w:tabs>
        <w:tab w:val="center" w:pos="4986"/>
        <w:tab w:val="right" w:pos="9972"/>
      </w:tabs>
      <w:spacing w:after="0" w:line="240" w:lineRule="auto"/>
    </w:pPr>
  </w:style>
  <w:style w:type="character" w:customStyle="1" w:styleId="HeaderChar">
    <w:name w:val="Header Char"/>
    <w:basedOn w:val="DefaultParagraphFont"/>
    <w:link w:val="Header"/>
    <w:uiPriority w:val="99"/>
    <w:rsid w:val="009D0AA9"/>
  </w:style>
  <w:style w:type="paragraph" w:styleId="Footer">
    <w:name w:val="footer"/>
    <w:basedOn w:val="Normal"/>
    <w:link w:val="FooterChar"/>
    <w:uiPriority w:val="99"/>
    <w:unhideWhenUsed/>
    <w:rsid w:val="009D0AA9"/>
    <w:pPr>
      <w:tabs>
        <w:tab w:val="center" w:pos="4986"/>
        <w:tab w:val="right" w:pos="9972"/>
      </w:tabs>
      <w:spacing w:after="0" w:line="240" w:lineRule="auto"/>
    </w:pPr>
  </w:style>
  <w:style w:type="character" w:customStyle="1" w:styleId="FooterChar">
    <w:name w:val="Footer Char"/>
    <w:basedOn w:val="DefaultParagraphFont"/>
    <w:link w:val="Footer"/>
    <w:uiPriority w:val="99"/>
    <w:rsid w:val="009D0AA9"/>
  </w:style>
  <w:style w:type="paragraph" w:styleId="Caption">
    <w:name w:val="caption"/>
    <w:basedOn w:val="Normal"/>
    <w:next w:val="Normal"/>
    <w:uiPriority w:val="35"/>
    <w:unhideWhenUsed/>
    <w:qFormat/>
    <w:rsid w:val="003E1B08"/>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FD2F8A"/>
    <w:rPr>
      <w:b/>
      <w:bCs/>
      <w:color w:val="auto"/>
      <w:szCs w:val="20"/>
    </w:rPr>
  </w:style>
  <w:style w:type="character" w:customStyle="1" w:styleId="Heading2Char">
    <w:name w:val="Heading 2 Char"/>
    <w:basedOn w:val="DefaultParagraphFont"/>
    <w:link w:val="Heading2"/>
    <w:uiPriority w:val="9"/>
    <w:rsid w:val="00FD2F8A"/>
    <w:rPr>
      <w:color w:val="auto"/>
      <w:szCs w:val="20"/>
    </w:rPr>
  </w:style>
  <w:style w:type="character" w:customStyle="1" w:styleId="Heading3Char">
    <w:name w:val="Heading 3 Char"/>
    <w:basedOn w:val="DefaultParagraphFont"/>
    <w:link w:val="Heading3"/>
    <w:uiPriority w:val="9"/>
    <w:rsid w:val="00FD2F8A"/>
    <w:rPr>
      <w:szCs w:val="20"/>
    </w:rPr>
  </w:style>
  <w:style w:type="paragraph" w:styleId="NoSpacing">
    <w:name w:val="No Spacing"/>
    <w:uiPriority w:val="1"/>
    <w:qFormat/>
    <w:rsid w:val="00FD2F8A"/>
    <w:pPr>
      <w:spacing w:after="0" w:line="240" w:lineRule="auto"/>
    </w:pPr>
  </w:style>
  <w:style w:type="character" w:customStyle="1" w:styleId="Heading4Char">
    <w:name w:val="Heading 4 Char"/>
    <w:basedOn w:val="DefaultParagraphFont"/>
    <w:link w:val="Heading4"/>
    <w:uiPriority w:val="9"/>
    <w:semiHidden/>
    <w:rsid w:val="00FD2F8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D2F8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D2F8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D2F8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D2F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2F8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69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12610</Words>
  <Characters>7188</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Akvilė Bužinskaitė | TRINITI</dc:creator>
  <cp:keywords/>
  <dc:description/>
  <cp:lastModifiedBy>Administracija | TRINITI</cp:lastModifiedBy>
  <cp:revision>2</cp:revision>
  <cp:lastPrinted>2020-05-12T14:13:00Z</cp:lastPrinted>
  <dcterms:created xsi:type="dcterms:W3CDTF">2020-05-18T14:17:00Z</dcterms:created>
  <dcterms:modified xsi:type="dcterms:W3CDTF">2020-05-18T14:17:00Z</dcterms:modified>
</cp:coreProperties>
</file>